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50ADA" w14:textId="77777777" w:rsidR="007D0A3C" w:rsidRPr="00C1673B" w:rsidRDefault="00FE4B8A" w:rsidP="00C1673B">
      <w:pPr>
        <w:spacing w:after="0" w:line="290" w:lineRule="auto"/>
        <w:jc w:val="both"/>
        <w:rPr>
          <w:rFonts w:ascii="Century" w:hAnsi="Century"/>
          <w:kern w:val="2"/>
          <w:sz w:val="18"/>
          <w:szCs w:val="18"/>
          <w14:ligatures w14:val="standardContextual"/>
        </w:rPr>
      </w:pPr>
      <w:r w:rsidRPr="00C1673B">
        <w:rPr>
          <w:rFonts w:ascii="Century" w:hAnsi="Century"/>
          <w:b/>
          <w:bCs/>
          <w:noProof/>
          <w:sz w:val="18"/>
          <w:szCs w:val="18"/>
          <w:u w:val="single"/>
        </w:rPr>
        <w:drawing>
          <wp:anchor distT="0" distB="0" distL="114300" distR="114300" simplePos="0" relativeHeight="251659264" behindDoc="0" locked="0" layoutInCell="1" allowOverlap="1" wp14:anchorId="6185869E" wp14:editId="22B59A6B">
            <wp:simplePos x="0" y="0"/>
            <wp:positionH relativeFrom="margin">
              <wp:align>left</wp:align>
            </wp:positionH>
            <wp:positionV relativeFrom="paragraph">
              <wp:posOffset>0</wp:posOffset>
            </wp:positionV>
            <wp:extent cx="990600" cy="7143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714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32845154"/>
      <w:r w:rsidR="00E0053E" w:rsidRPr="00C1673B">
        <w:rPr>
          <w:rFonts w:ascii="Century" w:hAnsi="Century"/>
          <w:b/>
          <w:bCs/>
          <w:kern w:val="2"/>
          <w:sz w:val="18"/>
          <w:szCs w:val="18"/>
          <w:u w:val="single"/>
          <w14:ligatures w14:val="standardContextual"/>
        </w:rPr>
        <w:t>Parshas Hachodesh – Shemos Rabbah 15:31 “</w:t>
      </w:r>
      <w:r w:rsidR="00E0053E" w:rsidRPr="00C1673B">
        <w:rPr>
          <w:rFonts w:ascii="Century" w:hAnsi="Century"/>
          <w:b/>
          <w:bCs/>
          <w:kern w:val="2"/>
          <w:sz w:val="18"/>
          <w:szCs w:val="18"/>
          <w:u w:val="single"/>
          <w:rtl/>
          <w14:ligatures w14:val="standardContextual"/>
        </w:rPr>
        <w:t>החודש הזה לכם</w:t>
      </w:r>
      <w:r w:rsidR="00E0053E" w:rsidRPr="00C1673B">
        <w:rPr>
          <w:rFonts w:ascii="Century" w:hAnsi="Century"/>
          <w:b/>
          <w:bCs/>
          <w:kern w:val="2"/>
          <w:sz w:val="18"/>
          <w:szCs w:val="18"/>
          <w:u w:val="single"/>
          <w14:ligatures w14:val="standardContextual"/>
        </w:rPr>
        <w:t>”</w:t>
      </w:r>
      <w:r w:rsidR="00E0053E" w:rsidRPr="00C1673B">
        <w:rPr>
          <w:rFonts w:ascii="Century" w:hAnsi="Century"/>
          <w:kern w:val="2"/>
          <w:sz w:val="18"/>
          <w:szCs w:val="18"/>
          <w14:ligatures w14:val="standardContextual"/>
        </w:rPr>
        <w:t xml:space="preserve"> </w:t>
      </w:r>
    </w:p>
    <w:p w14:paraId="2A365FE0" w14:textId="4C8F0C12" w:rsidR="00FE4B8A" w:rsidRPr="00C1673B" w:rsidRDefault="00E0053E" w:rsidP="00C1673B">
      <w:pPr>
        <w:spacing w:after="0" w:line="290" w:lineRule="auto"/>
        <w:jc w:val="both"/>
        <w:rPr>
          <w:rFonts w:ascii="Century" w:eastAsia="Calibri" w:hAnsi="Century" w:cs="Arial"/>
          <w:sz w:val="18"/>
          <w:szCs w:val="18"/>
          <w:lang w:bidi="ar-SA"/>
        </w:rPr>
      </w:pPr>
      <w:r w:rsidRPr="00C1673B">
        <w:rPr>
          <w:rFonts w:ascii="Century" w:hAnsi="Century"/>
          <w:kern w:val="2"/>
          <w:sz w:val="18"/>
          <w:szCs w:val="18"/>
          <w14:ligatures w14:val="standardContextual"/>
        </w:rPr>
        <w:t xml:space="preserve">“This month shall be for you.” </w:t>
      </w:r>
      <w:bookmarkEnd w:id="0"/>
      <w:r w:rsidRPr="00C1673B">
        <w:rPr>
          <w:rFonts w:ascii="Century" w:hAnsi="Century"/>
          <w:kern w:val="2"/>
          <w:sz w:val="18"/>
          <w:szCs w:val="18"/>
          <w14:ligatures w14:val="standardContextual"/>
        </w:rPr>
        <w:t xml:space="preserve">This can be compared to a king who betrothed a woman, and wrote an agreement pledging to give her </w:t>
      </w:r>
      <w:r w:rsidR="00CA4766" w:rsidRPr="00C1673B">
        <w:rPr>
          <w:rFonts w:ascii="Century" w:hAnsi="Century"/>
          <w:kern w:val="2"/>
          <w:sz w:val="18"/>
          <w:szCs w:val="18"/>
          <w14:ligatures w14:val="standardContextual"/>
        </w:rPr>
        <w:t xml:space="preserve">only </w:t>
      </w:r>
      <w:r w:rsidRPr="00C1673B">
        <w:rPr>
          <w:rFonts w:ascii="Century" w:hAnsi="Century"/>
          <w:kern w:val="2"/>
          <w:sz w:val="18"/>
          <w:szCs w:val="18"/>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C1673B">
        <w:rPr>
          <w:rFonts w:ascii="Century" w:hAnsi="Century"/>
          <w:kern w:val="2"/>
          <w:sz w:val="18"/>
          <w:szCs w:val="18"/>
          <w:rtl/>
          <w14:ligatures w14:val="standardContextual"/>
        </w:rPr>
        <w:t>וארשתיך לי לעולם</w:t>
      </w:r>
      <w:r w:rsidRPr="00C1673B">
        <w:rPr>
          <w:rFonts w:ascii="Century" w:hAnsi="Century"/>
          <w:kern w:val="2"/>
          <w:sz w:val="18"/>
          <w:szCs w:val="18"/>
          <w14:ligatures w14:val="standardContextual"/>
        </w:rPr>
        <w:t xml:space="preserve">” – “I will betroth you to Me forever.” What is the meaning of this Midrash? </w:t>
      </w:r>
      <w:r w:rsidR="007D0A3C" w:rsidRPr="00C1673B">
        <w:rPr>
          <w:rFonts w:ascii="Century" w:eastAsia="Calibri" w:hAnsi="Century" w:cs="Arial"/>
          <w:sz w:val="18"/>
          <w:szCs w:val="18"/>
          <w:lang w:bidi="ar-SA"/>
        </w:rPr>
        <w:t>The following Divrei Torah will expound on this topic, and support the P’shat offered in the closing paragraph.</w:t>
      </w:r>
    </w:p>
    <w:p w14:paraId="70C6D4DE" w14:textId="120659BB" w:rsidR="00CA4766" w:rsidRPr="00C1673B" w:rsidRDefault="00FE4B8A" w:rsidP="00C1673B">
      <w:pPr>
        <w:spacing w:after="0" w:line="290" w:lineRule="auto"/>
        <w:jc w:val="both"/>
        <w:rPr>
          <w:rFonts w:ascii="Century" w:eastAsia="Times New Roman" w:hAnsi="Century"/>
          <w:sz w:val="18"/>
          <w:szCs w:val="18"/>
        </w:rPr>
      </w:pPr>
      <w:r w:rsidRPr="00C1673B">
        <w:rPr>
          <w:rFonts w:ascii="Century" w:hAnsi="Century"/>
          <w:sz w:val="18"/>
          <w:szCs w:val="18"/>
        </w:rPr>
        <w:tab/>
      </w:r>
      <w:r w:rsidR="004829F8" w:rsidRPr="00C1673B">
        <w:rPr>
          <w:rFonts w:ascii="Century" w:hAnsi="Century"/>
          <w:b/>
          <w:bCs/>
          <w:kern w:val="2"/>
          <w:sz w:val="18"/>
          <w:szCs w:val="18"/>
          <w:rtl/>
          <w14:ligatures w14:val="standardContextual"/>
        </w:rPr>
        <w:t>שם משמואל</w:t>
      </w:r>
      <w:r w:rsidR="004829F8" w:rsidRPr="00C1673B">
        <w:rPr>
          <w:rFonts w:ascii="Century" w:hAnsi="Century"/>
          <w:b/>
          <w:bCs/>
          <w:kern w:val="2"/>
          <w:sz w:val="18"/>
          <w:szCs w:val="18"/>
          <w14:ligatures w14:val="standardContextual"/>
        </w:rPr>
        <w:t xml:space="preserve"> – Parshas Ki Sisa – 33:23 “</w:t>
      </w:r>
      <w:r w:rsidR="004829F8" w:rsidRPr="00C1673B">
        <w:rPr>
          <w:rFonts w:ascii="Century" w:hAnsi="Century"/>
          <w:b/>
          <w:bCs/>
          <w:kern w:val="2"/>
          <w:sz w:val="18"/>
          <w:szCs w:val="18"/>
          <w:rtl/>
          <w14:ligatures w14:val="standardContextual"/>
        </w:rPr>
        <w:t>והסרתי את כפי וראית את אחרי, ופני לא יראו</w:t>
      </w:r>
      <w:r w:rsidR="004829F8" w:rsidRPr="00C1673B">
        <w:rPr>
          <w:rFonts w:ascii="Century" w:hAnsi="Century"/>
          <w:b/>
          <w:bCs/>
          <w:kern w:val="2"/>
          <w:sz w:val="18"/>
          <w:szCs w:val="18"/>
          <w14:ligatures w14:val="standardContextual"/>
        </w:rPr>
        <w:t>” –</w:t>
      </w:r>
      <w:r w:rsidR="004829F8" w:rsidRPr="00C1673B">
        <w:rPr>
          <w:rFonts w:ascii="Century" w:hAnsi="Century"/>
          <w:kern w:val="2"/>
          <w:sz w:val="18"/>
          <w:szCs w:val="18"/>
          <w14:ligatures w14:val="standardContextual"/>
        </w:rPr>
        <w:t xml:space="preserve"> “Then I will take My hand away and you will see My back; but My face must not be seen.”</w:t>
      </w:r>
      <w:r w:rsidR="004829F8" w:rsidRPr="00C1673B">
        <w:rPr>
          <w:rFonts w:ascii="Century" w:eastAsia="Times New Roman" w:hAnsi="Century"/>
          <w:sz w:val="18"/>
          <w:szCs w:val="18"/>
        </w:rPr>
        <w:t xml:space="preserve"> My father (the Avnei Nezer) said that </w:t>
      </w:r>
      <w:r w:rsidR="004829F8" w:rsidRPr="00C1673B">
        <w:rPr>
          <w:rFonts w:ascii="Century" w:eastAsia="Times New Roman" w:hAnsi="Century"/>
          <w:sz w:val="18"/>
          <w:szCs w:val="18"/>
          <w:rtl/>
        </w:rPr>
        <w:t>תפילין</w:t>
      </w:r>
      <w:r w:rsidR="004829F8" w:rsidRPr="00C1673B">
        <w:rPr>
          <w:rFonts w:ascii="Century" w:eastAsia="Times New Roman" w:hAnsi="Century"/>
          <w:sz w:val="18"/>
          <w:szCs w:val="18"/>
        </w:rPr>
        <w:t xml:space="preserve"> comes from a Lashon of </w:t>
      </w:r>
      <w:r w:rsidR="004829F8" w:rsidRPr="00C1673B">
        <w:rPr>
          <w:rFonts w:ascii="Century" w:eastAsia="Times New Roman" w:hAnsi="Century"/>
          <w:sz w:val="18"/>
          <w:szCs w:val="18"/>
          <w:rtl/>
        </w:rPr>
        <w:t>מחשבה</w:t>
      </w:r>
      <w:r w:rsidR="004829F8" w:rsidRPr="00C1673B">
        <w:rPr>
          <w:rFonts w:ascii="Century" w:eastAsia="Times New Roman" w:hAnsi="Century"/>
          <w:sz w:val="18"/>
          <w:szCs w:val="18"/>
        </w:rPr>
        <w:t>, thought, as the Posuk in Bereishis 48:11 “</w:t>
      </w:r>
      <w:r w:rsidR="004829F8" w:rsidRPr="00C1673B">
        <w:rPr>
          <w:rFonts w:ascii="Century" w:eastAsia="Times New Roman" w:hAnsi="Century"/>
          <w:sz w:val="18"/>
          <w:szCs w:val="18"/>
          <w:rtl/>
        </w:rPr>
        <w:t>ויאמר ישראל אל יוסף ראה פניך לא פללתי</w:t>
      </w:r>
      <w:r w:rsidR="004829F8" w:rsidRPr="00C1673B">
        <w:rPr>
          <w:rFonts w:ascii="Century" w:eastAsia="Times New Roman" w:hAnsi="Century"/>
          <w:sz w:val="18"/>
          <w:szCs w:val="18"/>
        </w:rPr>
        <w:t xml:space="preserve">” – “And Yisroel said to Yosef: I never expected to see you again.” The </w:t>
      </w:r>
      <w:r w:rsidR="004829F8" w:rsidRPr="00C1673B">
        <w:rPr>
          <w:rFonts w:ascii="Century" w:eastAsia="Times New Roman" w:hAnsi="Century"/>
          <w:sz w:val="18"/>
          <w:szCs w:val="18"/>
          <w:rtl/>
        </w:rPr>
        <w:t>קשר</w:t>
      </w:r>
      <w:r w:rsidR="00E71418" w:rsidRPr="00C1673B">
        <w:rPr>
          <w:rFonts w:ascii="Century" w:eastAsia="Times New Roman" w:hAnsi="Century"/>
          <w:sz w:val="18"/>
          <w:szCs w:val="18"/>
        </w:rPr>
        <w:t>,</w:t>
      </w:r>
      <w:r w:rsidR="004829F8" w:rsidRPr="00C1673B">
        <w:rPr>
          <w:rFonts w:ascii="Century" w:eastAsia="Times New Roman" w:hAnsi="Century"/>
          <w:sz w:val="18"/>
          <w:szCs w:val="18"/>
        </w:rPr>
        <w:t xml:space="preserve"> knot</w:t>
      </w:r>
      <w:r w:rsidR="00E71418" w:rsidRPr="00C1673B">
        <w:rPr>
          <w:rFonts w:ascii="Century" w:eastAsia="Times New Roman" w:hAnsi="Century"/>
          <w:sz w:val="18"/>
          <w:szCs w:val="18"/>
        </w:rPr>
        <w:t>,</w:t>
      </w:r>
      <w:r w:rsidR="004829F8" w:rsidRPr="00C1673B">
        <w:rPr>
          <w:rFonts w:ascii="Century" w:eastAsia="Times New Roman" w:hAnsi="Century"/>
          <w:sz w:val="18"/>
          <w:szCs w:val="18"/>
        </w:rPr>
        <w:t xml:space="preserve"> of the Tefillin is to connect one’s Machshavah, thought, to Hakodosh Baruch Hu. One’s thoughts are supposed to be completely connected to Hakodosh Baruch Hu, and it is prohibited for one to have </w:t>
      </w:r>
      <w:r w:rsidR="004829F8" w:rsidRPr="00C1673B">
        <w:rPr>
          <w:rFonts w:ascii="Century" w:eastAsia="Times New Roman" w:hAnsi="Century"/>
          <w:sz w:val="18"/>
          <w:szCs w:val="18"/>
          <w:rtl/>
        </w:rPr>
        <w:t>היסח הדעת</w:t>
      </w:r>
      <w:r w:rsidR="004829F8" w:rsidRPr="00C1673B">
        <w:rPr>
          <w:rFonts w:ascii="Century" w:eastAsia="Times New Roman" w:hAnsi="Century"/>
          <w:sz w:val="18"/>
          <w:szCs w:val="18"/>
        </w:rPr>
        <w:t xml:space="preserve">, to stop thinking about the Mitzvah of Tefillin while wearing it. Moshe Rabbeinu was not </w:t>
      </w:r>
      <w:r w:rsidR="004829F8" w:rsidRPr="00C1673B">
        <w:rPr>
          <w:rFonts w:ascii="Century" w:eastAsia="Times New Roman" w:hAnsi="Century"/>
          <w:sz w:val="18"/>
          <w:szCs w:val="18"/>
          <w:rtl/>
        </w:rPr>
        <w:t>מסיח דעת</w:t>
      </w:r>
      <w:r w:rsidR="004829F8" w:rsidRPr="00C1673B">
        <w:rPr>
          <w:rFonts w:ascii="Century" w:eastAsia="Times New Roman" w:hAnsi="Century"/>
          <w:sz w:val="18"/>
          <w:szCs w:val="18"/>
        </w:rPr>
        <w:t xml:space="preserve"> from the Ribbono Shel Olam</w:t>
      </w:r>
      <w:r w:rsidR="00CA4766" w:rsidRPr="00C1673B">
        <w:rPr>
          <w:rFonts w:ascii="Century" w:eastAsia="Times New Roman" w:hAnsi="Century"/>
          <w:sz w:val="18"/>
          <w:szCs w:val="18"/>
        </w:rPr>
        <w:t>. H</w:t>
      </w:r>
      <w:r w:rsidR="004829F8" w:rsidRPr="00C1673B">
        <w:rPr>
          <w:rFonts w:ascii="Century" w:eastAsia="Times New Roman" w:hAnsi="Century"/>
          <w:sz w:val="18"/>
          <w:szCs w:val="18"/>
        </w:rPr>
        <w:t xml:space="preserve">e always had the Ribbono Shel Olam on his mind, and was thus Zoche to see the </w:t>
      </w:r>
      <w:r w:rsidR="004829F8" w:rsidRPr="00C1673B">
        <w:rPr>
          <w:rFonts w:ascii="Century" w:eastAsia="Times New Roman" w:hAnsi="Century"/>
          <w:sz w:val="18"/>
          <w:szCs w:val="18"/>
          <w:rtl/>
        </w:rPr>
        <w:t>קשר של תפילין</w:t>
      </w:r>
      <w:r w:rsidR="004829F8" w:rsidRPr="00C1673B">
        <w:rPr>
          <w:rFonts w:ascii="Century" w:eastAsia="Times New Roman" w:hAnsi="Century"/>
          <w:sz w:val="18"/>
          <w:szCs w:val="18"/>
        </w:rPr>
        <w:t xml:space="preserve">, the knot of the Tefillin of Hakodosh Baruch Hu, </w:t>
      </w:r>
      <w:r w:rsidR="004E52C1" w:rsidRPr="00C1673B">
        <w:rPr>
          <w:rFonts w:ascii="Century" w:eastAsia="Times New Roman" w:hAnsi="Century"/>
          <w:sz w:val="18"/>
          <w:szCs w:val="18"/>
        </w:rPr>
        <w:t xml:space="preserve">which </w:t>
      </w:r>
      <w:r w:rsidR="004829F8" w:rsidRPr="00C1673B">
        <w:rPr>
          <w:rFonts w:ascii="Century" w:eastAsia="Times New Roman" w:hAnsi="Century"/>
          <w:sz w:val="18"/>
          <w:szCs w:val="18"/>
        </w:rPr>
        <w:t xml:space="preserve">represents the eternal </w:t>
      </w:r>
      <w:r w:rsidR="004829F8" w:rsidRPr="00C1673B">
        <w:rPr>
          <w:rFonts w:ascii="Century" w:eastAsia="Times New Roman" w:hAnsi="Century"/>
          <w:sz w:val="18"/>
          <w:szCs w:val="18"/>
          <w:rtl/>
        </w:rPr>
        <w:t>קשר</w:t>
      </w:r>
      <w:r w:rsidR="004829F8" w:rsidRPr="00C1673B">
        <w:rPr>
          <w:rFonts w:ascii="Century" w:eastAsia="Times New Roman" w:hAnsi="Century"/>
          <w:sz w:val="18"/>
          <w:szCs w:val="18"/>
        </w:rPr>
        <w:t>, connection between Hakodosh Baruch Hu and Klal Yisroel. The Gemara in Brachos 6a says, “</w:t>
      </w:r>
      <w:r w:rsidR="004829F8" w:rsidRPr="00C1673B">
        <w:rPr>
          <w:rFonts w:ascii="Century" w:eastAsia="Times New Roman" w:hAnsi="Century"/>
          <w:sz w:val="18"/>
          <w:szCs w:val="18"/>
          <w:rtl/>
        </w:rPr>
        <w:t>הני תפילין דמרי עלמא מה כתיב בהו? אמר ליה: ומי כעמך ישראל גוי אחד בארץ</w:t>
      </w:r>
      <w:r w:rsidR="004829F8" w:rsidRPr="00C1673B">
        <w:rPr>
          <w:rFonts w:ascii="Century" w:eastAsia="Times New Roman" w:hAnsi="Century"/>
          <w:sz w:val="18"/>
          <w:szCs w:val="18"/>
        </w:rPr>
        <w:t xml:space="preserve">” – “What is written on the Tefillin of Hakodosh Baruch Hu? It says: Who is like Your people, Yisroel, one nation in the land.” Hakodosh Baruch Hu’s Tefillin serves to connect Him, in a sense, to the world, the essence of which is Yisroel. </w:t>
      </w:r>
      <w:r w:rsidR="004829F8" w:rsidRPr="00C1673B">
        <w:rPr>
          <w:rFonts w:ascii="Century" w:eastAsia="Times New Roman" w:hAnsi="Century"/>
          <w:sz w:val="18"/>
          <w:szCs w:val="18"/>
        </w:rPr>
        <w:t>Hakodosh Baruch Hu said to Klal Yisroel: You have made Me a single entity in the world as the Posuk says, “</w:t>
      </w:r>
      <w:r w:rsidR="004829F8" w:rsidRPr="00C1673B">
        <w:rPr>
          <w:rFonts w:ascii="Century" w:eastAsia="Times New Roman" w:hAnsi="Century"/>
          <w:sz w:val="18"/>
          <w:szCs w:val="18"/>
          <w:rtl/>
        </w:rPr>
        <w:t>שמע ישראל ד' אלקינו ד' אחד</w:t>
      </w:r>
      <w:r w:rsidR="004829F8" w:rsidRPr="00C1673B">
        <w:rPr>
          <w:rFonts w:ascii="Century" w:eastAsia="Times New Roman" w:hAnsi="Century"/>
          <w:sz w:val="18"/>
          <w:szCs w:val="18"/>
        </w:rPr>
        <w:t>”</w:t>
      </w:r>
      <w:r w:rsidR="00E71418" w:rsidRPr="00C1673B">
        <w:rPr>
          <w:rFonts w:ascii="Century" w:eastAsia="Times New Roman" w:hAnsi="Century"/>
          <w:sz w:val="18"/>
          <w:szCs w:val="18"/>
        </w:rPr>
        <w:t>,</w:t>
      </w:r>
      <w:r w:rsidR="004829F8" w:rsidRPr="00C1673B">
        <w:rPr>
          <w:rFonts w:ascii="Century" w:eastAsia="Times New Roman" w:hAnsi="Century"/>
          <w:sz w:val="18"/>
          <w:szCs w:val="18"/>
        </w:rPr>
        <w:t xml:space="preserve"> and therefore I will make you a single entity in the world, as it says, “</w:t>
      </w:r>
      <w:r w:rsidR="004829F8" w:rsidRPr="00C1673B">
        <w:rPr>
          <w:rFonts w:ascii="Century" w:eastAsia="Times New Roman" w:hAnsi="Century"/>
          <w:sz w:val="18"/>
          <w:szCs w:val="18"/>
          <w:rtl/>
        </w:rPr>
        <w:t>ומי כעמך ישראל גוי אחד בארץ</w:t>
      </w:r>
      <w:r w:rsidR="004829F8" w:rsidRPr="00C1673B">
        <w:rPr>
          <w:rFonts w:ascii="Century" w:eastAsia="Times New Roman" w:hAnsi="Century"/>
          <w:sz w:val="18"/>
          <w:szCs w:val="18"/>
        </w:rPr>
        <w:t xml:space="preserve">”. We see from this Gemara that Klal Yisroel wear Tefillin, upon which is said the Posuk of </w:t>
      </w:r>
      <w:r w:rsidR="004829F8" w:rsidRPr="00C1673B">
        <w:rPr>
          <w:rFonts w:ascii="Century" w:eastAsia="Times New Roman" w:hAnsi="Century"/>
          <w:sz w:val="18"/>
          <w:szCs w:val="18"/>
          <w:rtl/>
        </w:rPr>
        <w:t>שמע ישראל</w:t>
      </w:r>
      <w:r w:rsidR="004829F8" w:rsidRPr="00C1673B">
        <w:rPr>
          <w:rFonts w:ascii="Century" w:eastAsia="Times New Roman" w:hAnsi="Century"/>
          <w:sz w:val="18"/>
          <w:szCs w:val="18"/>
        </w:rPr>
        <w:t xml:space="preserve">, to make Hakodosh Baruch Hu a single entity in this world, and in turn Hakodosh Baruch Hu makes us Klal Yisroel into a single entity with the Tefillin He wears. If you place the </w:t>
      </w:r>
      <w:r w:rsidR="004829F8" w:rsidRPr="00C1673B">
        <w:rPr>
          <w:rFonts w:ascii="Century" w:eastAsia="Times New Roman" w:hAnsi="Century"/>
          <w:sz w:val="18"/>
          <w:szCs w:val="18"/>
          <w:rtl/>
        </w:rPr>
        <w:t>ש'</w:t>
      </w:r>
      <w:r w:rsidR="004829F8" w:rsidRPr="00C1673B">
        <w:rPr>
          <w:rFonts w:ascii="Century" w:eastAsia="Times New Roman" w:hAnsi="Century"/>
          <w:sz w:val="18"/>
          <w:szCs w:val="18"/>
        </w:rPr>
        <w:t xml:space="preserve"> of the word, “</w:t>
      </w:r>
      <w:r w:rsidR="004829F8" w:rsidRPr="00C1673B">
        <w:rPr>
          <w:rFonts w:ascii="Century" w:eastAsia="Times New Roman" w:hAnsi="Century"/>
          <w:sz w:val="18"/>
          <w:szCs w:val="18"/>
          <w:rtl/>
        </w:rPr>
        <w:t>קשר</w:t>
      </w:r>
      <w:r w:rsidR="004829F8" w:rsidRPr="00C1673B">
        <w:rPr>
          <w:rFonts w:ascii="Century" w:eastAsia="Times New Roman" w:hAnsi="Century"/>
          <w:sz w:val="18"/>
          <w:szCs w:val="18"/>
        </w:rPr>
        <w:t>” first</w:t>
      </w:r>
      <w:r w:rsidR="00E71418" w:rsidRPr="00C1673B">
        <w:rPr>
          <w:rFonts w:ascii="Century" w:eastAsia="Times New Roman" w:hAnsi="Century"/>
          <w:sz w:val="18"/>
          <w:szCs w:val="18"/>
        </w:rPr>
        <w:t>,</w:t>
      </w:r>
      <w:r w:rsidR="004829F8" w:rsidRPr="00C1673B">
        <w:rPr>
          <w:rFonts w:ascii="Century" w:eastAsia="Times New Roman" w:hAnsi="Century"/>
          <w:sz w:val="18"/>
          <w:szCs w:val="18"/>
        </w:rPr>
        <w:t xml:space="preserve"> it spells “</w:t>
      </w:r>
      <w:r w:rsidR="004829F8" w:rsidRPr="00C1673B">
        <w:rPr>
          <w:rFonts w:ascii="Century" w:eastAsia="Times New Roman" w:hAnsi="Century"/>
          <w:sz w:val="18"/>
          <w:szCs w:val="18"/>
          <w:rtl/>
        </w:rPr>
        <w:t>שקר</w:t>
      </w:r>
      <w:r w:rsidR="004829F8" w:rsidRPr="00C1673B">
        <w:rPr>
          <w:rFonts w:ascii="Century" w:eastAsia="Times New Roman" w:hAnsi="Century"/>
          <w:sz w:val="18"/>
          <w:szCs w:val="18"/>
        </w:rPr>
        <w:t xml:space="preserve">” – falsehood. </w:t>
      </w:r>
      <w:r w:rsidR="00E71418" w:rsidRPr="00C1673B">
        <w:rPr>
          <w:rFonts w:ascii="Century" w:eastAsia="Times New Roman" w:hAnsi="Century"/>
          <w:sz w:val="18"/>
          <w:szCs w:val="18"/>
        </w:rPr>
        <w:t>“</w:t>
      </w:r>
      <w:r w:rsidR="004829F8" w:rsidRPr="00C1673B">
        <w:rPr>
          <w:rFonts w:ascii="Century" w:eastAsia="Times New Roman" w:hAnsi="Century"/>
          <w:sz w:val="18"/>
          <w:szCs w:val="18"/>
          <w:rtl/>
        </w:rPr>
        <w:t>קשר</w:t>
      </w:r>
      <w:r w:rsidR="00E71418" w:rsidRPr="00C1673B">
        <w:rPr>
          <w:rFonts w:ascii="Century" w:eastAsia="Times New Roman" w:hAnsi="Century"/>
          <w:sz w:val="18"/>
          <w:szCs w:val="18"/>
        </w:rPr>
        <w:t>”</w:t>
      </w:r>
      <w:r w:rsidR="004829F8" w:rsidRPr="00C1673B">
        <w:rPr>
          <w:rFonts w:ascii="Century" w:eastAsia="Times New Roman" w:hAnsi="Century"/>
          <w:sz w:val="18"/>
          <w:szCs w:val="18"/>
        </w:rPr>
        <w:t xml:space="preserve"> means a lasting connection, while </w:t>
      </w:r>
      <w:r w:rsidR="004829F8" w:rsidRPr="00C1673B">
        <w:rPr>
          <w:rFonts w:ascii="Century" w:eastAsia="Times New Roman" w:hAnsi="Century"/>
          <w:sz w:val="18"/>
          <w:szCs w:val="18"/>
          <w:rtl/>
        </w:rPr>
        <w:t>שקר</w:t>
      </w:r>
      <w:r w:rsidR="004829F8" w:rsidRPr="00C1673B">
        <w:rPr>
          <w:rFonts w:ascii="Century" w:eastAsia="Times New Roman" w:hAnsi="Century"/>
          <w:sz w:val="18"/>
          <w:szCs w:val="18"/>
        </w:rPr>
        <w:t xml:space="preserve"> is falsehood, which does not last. Anything that does not have staying power is called </w:t>
      </w:r>
      <w:r w:rsidR="004829F8" w:rsidRPr="00C1673B">
        <w:rPr>
          <w:rFonts w:ascii="Century" w:eastAsia="Times New Roman" w:hAnsi="Century"/>
          <w:sz w:val="18"/>
          <w:szCs w:val="18"/>
          <w:rtl/>
        </w:rPr>
        <w:t>שקר</w:t>
      </w:r>
      <w:r w:rsidR="004829F8" w:rsidRPr="00C1673B">
        <w:rPr>
          <w:rFonts w:ascii="Century" w:eastAsia="Times New Roman" w:hAnsi="Century"/>
          <w:sz w:val="18"/>
          <w:szCs w:val="18"/>
        </w:rPr>
        <w:t xml:space="preserve">. The opposite of </w:t>
      </w:r>
      <w:r w:rsidR="004829F8" w:rsidRPr="00C1673B">
        <w:rPr>
          <w:rFonts w:ascii="Century" w:eastAsia="Times New Roman" w:hAnsi="Century"/>
          <w:sz w:val="18"/>
          <w:szCs w:val="18"/>
          <w:rtl/>
        </w:rPr>
        <w:t>שקר</w:t>
      </w:r>
      <w:r w:rsidR="004829F8" w:rsidRPr="00C1673B">
        <w:rPr>
          <w:rFonts w:ascii="Century" w:eastAsia="Times New Roman" w:hAnsi="Century"/>
          <w:sz w:val="18"/>
          <w:szCs w:val="18"/>
        </w:rPr>
        <w:t xml:space="preserve">, is </w:t>
      </w:r>
      <w:r w:rsidR="00CA4766" w:rsidRPr="00C1673B">
        <w:rPr>
          <w:rFonts w:ascii="Century" w:eastAsia="Times New Roman" w:hAnsi="Century"/>
          <w:sz w:val="18"/>
          <w:szCs w:val="18"/>
        </w:rPr>
        <w:t>what</w:t>
      </w:r>
      <w:r w:rsidR="004829F8" w:rsidRPr="00C1673B">
        <w:rPr>
          <w:rFonts w:ascii="Century" w:eastAsia="Times New Roman" w:hAnsi="Century"/>
          <w:sz w:val="18"/>
          <w:szCs w:val="18"/>
        </w:rPr>
        <w:t xml:space="preserve"> is eternal, which is called, </w:t>
      </w:r>
      <w:r w:rsidR="004829F8" w:rsidRPr="00C1673B">
        <w:rPr>
          <w:rFonts w:ascii="Century" w:eastAsia="Times New Roman" w:hAnsi="Century"/>
          <w:sz w:val="18"/>
          <w:szCs w:val="18"/>
          <w:rtl/>
        </w:rPr>
        <w:t>קשר</w:t>
      </w:r>
      <w:r w:rsidR="004829F8" w:rsidRPr="00C1673B">
        <w:rPr>
          <w:rFonts w:ascii="Century" w:eastAsia="Times New Roman" w:hAnsi="Century"/>
          <w:sz w:val="18"/>
          <w:szCs w:val="18"/>
        </w:rPr>
        <w:t xml:space="preserve">. </w:t>
      </w:r>
    </w:p>
    <w:p w14:paraId="5A4455EA" w14:textId="6832EEA6" w:rsidR="004829F8" w:rsidRPr="00C1673B" w:rsidRDefault="004829F8" w:rsidP="00C1673B">
      <w:pPr>
        <w:spacing w:after="260" w:line="290" w:lineRule="auto"/>
        <w:ind w:firstLine="720"/>
        <w:jc w:val="both"/>
        <w:rPr>
          <w:rFonts w:ascii="Century" w:eastAsia="Times New Roman" w:hAnsi="Century"/>
          <w:sz w:val="18"/>
          <w:szCs w:val="18"/>
        </w:rPr>
      </w:pPr>
      <w:r w:rsidRPr="00C1673B">
        <w:rPr>
          <w:rFonts w:ascii="Century" w:eastAsia="Times New Roman" w:hAnsi="Century"/>
          <w:sz w:val="18"/>
          <w:szCs w:val="18"/>
        </w:rPr>
        <w:t>Hakodosh Baruch Hu wears His Tefillin as a testament that He is always connected to Klal Yisroel, as the Posuk says, “</w:t>
      </w:r>
      <w:r w:rsidRPr="00C1673B">
        <w:rPr>
          <w:rFonts w:ascii="Century" w:eastAsia="Times New Roman" w:hAnsi="Century"/>
          <w:sz w:val="18"/>
          <w:szCs w:val="18"/>
          <w:rtl/>
        </w:rPr>
        <w:t>השוכן אתם בתוך טומאתם</w:t>
      </w:r>
      <w:r w:rsidRPr="00C1673B">
        <w:rPr>
          <w:rFonts w:ascii="Century" w:eastAsia="Times New Roman" w:hAnsi="Century"/>
          <w:sz w:val="18"/>
          <w:szCs w:val="18"/>
        </w:rPr>
        <w:t xml:space="preserve">” and the Gemara in Yuma 57a says on this Posuk that it teaches us that even when Klal Yisroel are </w:t>
      </w:r>
      <w:r w:rsidR="004E52C1" w:rsidRPr="00C1673B">
        <w:rPr>
          <w:rFonts w:ascii="Century" w:eastAsia="Times New Roman" w:hAnsi="Century"/>
          <w:sz w:val="18"/>
          <w:szCs w:val="18"/>
        </w:rPr>
        <w:t>with</w:t>
      </w:r>
      <w:r w:rsidR="00E71418" w:rsidRPr="00C1673B">
        <w:rPr>
          <w:rFonts w:ascii="Century" w:eastAsia="Times New Roman" w:hAnsi="Century"/>
          <w:sz w:val="18"/>
          <w:szCs w:val="18"/>
        </w:rPr>
        <w:t xml:space="preserve"> </w:t>
      </w:r>
      <w:r w:rsidRPr="00C1673B">
        <w:rPr>
          <w:rFonts w:ascii="Century" w:eastAsia="Times New Roman" w:hAnsi="Century"/>
          <w:sz w:val="18"/>
          <w:szCs w:val="18"/>
        </w:rPr>
        <w:t>Tumah, Hakodosh Baruch Hu still dwells among them. There are slaves and there are children. When slaves rebel against their master, their master banishes them and wants to have nothing to do with them. However, even when a child rebels against his father, his father still wants to have a connection with him. The Torah tells us, “</w:t>
      </w:r>
      <w:r w:rsidRPr="00C1673B">
        <w:rPr>
          <w:rFonts w:ascii="Century" w:eastAsia="Times New Roman" w:hAnsi="Century"/>
          <w:sz w:val="18"/>
          <w:szCs w:val="18"/>
          <w:rtl/>
        </w:rPr>
        <w:t>בנים אתם לד' אלקיכם</w:t>
      </w:r>
      <w:r w:rsidRPr="00C1673B">
        <w:rPr>
          <w:rFonts w:ascii="Century" w:eastAsia="Times New Roman" w:hAnsi="Century"/>
          <w:sz w:val="18"/>
          <w:szCs w:val="18"/>
        </w:rPr>
        <w:t xml:space="preserve">” – that we are children of Hakodosh Baruch Hu, and thus even when we are Tamei, and Chas V’shalom sin, He still wants to have a connection to us. The Gemara in Kiddushin 36a says that Rebbe Meir says that no matter what Klal Yisroel do, they will always be called children of Hashem. Being that Moshe Rabbeinu was Moser Nefesh for the sake of Klal Yisroel, he was Zoche to see the </w:t>
      </w:r>
      <w:r w:rsidRPr="00C1673B">
        <w:rPr>
          <w:rFonts w:ascii="Century" w:eastAsia="Times New Roman" w:hAnsi="Century"/>
          <w:sz w:val="18"/>
          <w:szCs w:val="18"/>
          <w:rtl/>
        </w:rPr>
        <w:t>קשר של תפילין</w:t>
      </w:r>
      <w:r w:rsidRPr="00C1673B">
        <w:rPr>
          <w:rFonts w:ascii="Century" w:eastAsia="Times New Roman" w:hAnsi="Century"/>
          <w:sz w:val="18"/>
          <w:szCs w:val="18"/>
        </w:rPr>
        <w:t>, the knot of the Tefillin of Hakodosh Baruch Hu, which represented the direct and eternal connection that Hakodosh Baruch Hu always has with Klal Yisroel. The Zohar Hakodosh says that during the weekdays</w:t>
      </w:r>
      <w:r w:rsidR="00E71418" w:rsidRPr="00C1673B">
        <w:rPr>
          <w:rFonts w:ascii="Century" w:eastAsia="Times New Roman" w:hAnsi="Century"/>
          <w:sz w:val="18"/>
          <w:szCs w:val="18"/>
        </w:rPr>
        <w:t>,</w:t>
      </w:r>
      <w:r w:rsidRPr="00C1673B">
        <w:rPr>
          <w:rFonts w:ascii="Century" w:eastAsia="Times New Roman" w:hAnsi="Century"/>
          <w:sz w:val="18"/>
          <w:szCs w:val="18"/>
        </w:rPr>
        <w:t xml:space="preserve"> the connection to Hakodosh Baruch Hu is through the Malach </w:t>
      </w:r>
      <w:r w:rsidRPr="00C1673B">
        <w:rPr>
          <w:rFonts w:ascii="Century" w:eastAsia="Times New Roman" w:hAnsi="Century"/>
          <w:sz w:val="18"/>
          <w:szCs w:val="18"/>
          <w:rtl/>
        </w:rPr>
        <w:t>מט"ט</w:t>
      </w:r>
      <w:r w:rsidRPr="00C1673B">
        <w:rPr>
          <w:rFonts w:ascii="Century" w:eastAsia="Times New Roman" w:hAnsi="Century"/>
          <w:sz w:val="18"/>
          <w:szCs w:val="18"/>
        </w:rPr>
        <w:t>, but on Shabbos Kodesh</w:t>
      </w:r>
      <w:r w:rsidR="00E71418" w:rsidRPr="00C1673B">
        <w:rPr>
          <w:rFonts w:ascii="Century" w:eastAsia="Times New Roman" w:hAnsi="Century"/>
          <w:sz w:val="18"/>
          <w:szCs w:val="18"/>
        </w:rPr>
        <w:t>,</w:t>
      </w:r>
      <w:r w:rsidRPr="00C1673B">
        <w:rPr>
          <w:rFonts w:ascii="Century" w:eastAsia="Times New Roman" w:hAnsi="Century"/>
          <w:sz w:val="18"/>
          <w:szCs w:val="18"/>
        </w:rPr>
        <w:t xml:space="preserve"> it is through the Tzaddik</w:t>
      </w:r>
      <w:r w:rsidR="00E71418" w:rsidRPr="00C1673B">
        <w:rPr>
          <w:rFonts w:ascii="Century" w:eastAsia="Times New Roman" w:hAnsi="Century"/>
          <w:sz w:val="18"/>
          <w:szCs w:val="18"/>
        </w:rPr>
        <w:t>;</w:t>
      </w:r>
      <w:r w:rsidRPr="00C1673B">
        <w:rPr>
          <w:rFonts w:ascii="Century" w:eastAsia="Times New Roman" w:hAnsi="Century"/>
          <w:sz w:val="18"/>
          <w:szCs w:val="18"/>
        </w:rPr>
        <w:t xml:space="preserve"> it is a direct </w:t>
      </w:r>
      <w:r w:rsidRPr="00C1673B">
        <w:rPr>
          <w:rFonts w:ascii="Century" w:eastAsia="Times New Roman" w:hAnsi="Century"/>
          <w:sz w:val="18"/>
          <w:szCs w:val="18"/>
        </w:rPr>
        <w:t>connection. This is why before we recite Kiddush on Leil Shabbos Kodesh we say, “</w:t>
      </w:r>
      <w:r w:rsidRPr="00C1673B">
        <w:rPr>
          <w:rFonts w:ascii="Century" w:eastAsia="Times New Roman" w:hAnsi="Century"/>
          <w:sz w:val="18"/>
          <w:szCs w:val="18"/>
          <w:rtl/>
        </w:rPr>
        <w:t>צאתכם לשלום</w:t>
      </w:r>
      <w:r w:rsidRPr="00C1673B">
        <w:rPr>
          <w:rFonts w:ascii="Century" w:eastAsia="Times New Roman" w:hAnsi="Century"/>
          <w:sz w:val="18"/>
          <w:szCs w:val="18"/>
        </w:rPr>
        <w:t>” – we say goodbye to the Malachim, to show that on this holy day we do not need Malachim as intermediaries for us</w:t>
      </w:r>
      <w:r w:rsidR="00E71418" w:rsidRPr="00C1673B">
        <w:rPr>
          <w:rFonts w:ascii="Century" w:eastAsia="Times New Roman" w:hAnsi="Century"/>
          <w:sz w:val="18"/>
          <w:szCs w:val="18"/>
        </w:rPr>
        <w:t>;</w:t>
      </w:r>
      <w:r w:rsidRPr="00C1673B">
        <w:rPr>
          <w:rFonts w:ascii="Century" w:eastAsia="Times New Roman" w:hAnsi="Century"/>
          <w:sz w:val="18"/>
          <w:szCs w:val="18"/>
        </w:rPr>
        <w:t xml:space="preserve"> rather we have a direct connection. Rashi says in 31:15 that Shabbos is </w:t>
      </w:r>
      <w:r w:rsidRPr="00C1673B">
        <w:rPr>
          <w:rFonts w:ascii="Century" w:eastAsia="Times New Roman" w:hAnsi="Century"/>
          <w:sz w:val="18"/>
          <w:szCs w:val="18"/>
          <w:rtl/>
        </w:rPr>
        <w:t>מנחות מרגוע ולא מנוחת עראי</w:t>
      </w:r>
      <w:r w:rsidRPr="00C1673B">
        <w:rPr>
          <w:rFonts w:ascii="Century" w:eastAsia="Times New Roman" w:hAnsi="Century"/>
          <w:sz w:val="18"/>
          <w:szCs w:val="18"/>
        </w:rPr>
        <w:t xml:space="preserve"> – a relaxing rest, and not a temporary rest. We know that we sit i</w:t>
      </w:r>
      <w:r w:rsidR="004E52C1" w:rsidRPr="00C1673B">
        <w:rPr>
          <w:rFonts w:ascii="Century" w:eastAsia="Times New Roman" w:hAnsi="Century"/>
          <w:sz w:val="18"/>
          <w:szCs w:val="18"/>
        </w:rPr>
        <w:t>n</w:t>
      </w:r>
      <w:r w:rsidRPr="00C1673B">
        <w:rPr>
          <w:rFonts w:ascii="Century" w:eastAsia="Times New Roman" w:hAnsi="Century"/>
          <w:sz w:val="18"/>
          <w:szCs w:val="18"/>
        </w:rPr>
        <w:t xml:space="preserve"> a </w:t>
      </w:r>
      <w:r w:rsidRPr="00C1673B">
        <w:rPr>
          <w:rFonts w:ascii="Century" w:eastAsia="Times New Roman" w:hAnsi="Century"/>
          <w:sz w:val="18"/>
          <w:szCs w:val="18"/>
          <w:rtl/>
        </w:rPr>
        <w:t>דירת עראי</w:t>
      </w:r>
      <w:r w:rsidRPr="00C1673B">
        <w:rPr>
          <w:rFonts w:ascii="Century" w:eastAsia="Times New Roman" w:hAnsi="Century"/>
          <w:sz w:val="18"/>
          <w:szCs w:val="18"/>
        </w:rPr>
        <w:t xml:space="preserve">, a temporary dwelling for seven days of </w:t>
      </w:r>
      <w:r w:rsidR="004E52C1" w:rsidRPr="00C1673B">
        <w:rPr>
          <w:rFonts w:ascii="Century" w:eastAsia="Times New Roman" w:hAnsi="Century"/>
          <w:sz w:val="18"/>
          <w:szCs w:val="18"/>
        </w:rPr>
        <w:t>Sukkos</w:t>
      </w:r>
      <w:r w:rsidRPr="00C1673B">
        <w:rPr>
          <w:rFonts w:ascii="Century" w:eastAsia="Times New Roman" w:hAnsi="Century"/>
          <w:sz w:val="18"/>
          <w:szCs w:val="18"/>
        </w:rPr>
        <w:t xml:space="preserve"> – it is called a temporary dwelling. If so, how can we call having one day a week, Shabbos Kodesh,</w:t>
      </w:r>
      <w:r w:rsidR="004E52C1" w:rsidRPr="00C1673B">
        <w:rPr>
          <w:rFonts w:ascii="Century" w:eastAsia="Times New Roman" w:hAnsi="Century"/>
          <w:sz w:val="18"/>
          <w:szCs w:val="18"/>
        </w:rPr>
        <w:t xml:space="preserve"> and</w:t>
      </w:r>
      <w:r w:rsidRPr="00C1673B">
        <w:rPr>
          <w:rFonts w:ascii="Century" w:eastAsia="Times New Roman" w:hAnsi="Century"/>
          <w:sz w:val="18"/>
          <w:szCs w:val="18"/>
        </w:rPr>
        <w:t xml:space="preserve"> not consider it temporary? When Shabbos Kodesh comes, </w:t>
      </w:r>
      <w:r w:rsidR="00E71418" w:rsidRPr="00C1673B">
        <w:rPr>
          <w:rFonts w:ascii="Century" w:eastAsia="Times New Roman" w:hAnsi="Century"/>
          <w:sz w:val="18"/>
          <w:szCs w:val="18"/>
        </w:rPr>
        <w:t>Melachah</w:t>
      </w:r>
      <w:r w:rsidRPr="00C1673B">
        <w:rPr>
          <w:rFonts w:ascii="Century" w:eastAsia="Times New Roman" w:hAnsi="Century"/>
          <w:sz w:val="18"/>
          <w:szCs w:val="18"/>
        </w:rPr>
        <w:t>, work, is forbidden forever, for Shabbos is the day of the Neshama – just as the Neshama does not have physical work to do, so too when Shabbos comes</w:t>
      </w:r>
      <w:r w:rsidR="00E71418" w:rsidRPr="00C1673B">
        <w:rPr>
          <w:rFonts w:ascii="Century" w:eastAsia="Times New Roman" w:hAnsi="Century"/>
          <w:sz w:val="18"/>
          <w:szCs w:val="18"/>
        </w:rPr>
        <w:t>,</w:t>
      </w:r>
      <w:r w:rsidRPr="00C1673B">
        <w:rPr>
          <w:rFonts w:ascii="Century" w:eastAsia="Times New Roman" w:hAnsi="Century"/>
          <w:sz w:val="18"/>
          <w:szCs w:val="18"/>
        </w:rPr>
        <w:t xml:space="preserve"> there is absolutely no work to be done. This is as Chazal tell us, </w:t>
      </w:r>
      <w:r w:rsidRPr="00C1673B">
        <w:rPr>
          <w:rFonts w:ascii="Century" w:eastAsia="Times New Roman" w:hAnsi="Century"/>
          <w:sz w:val="18"/>
          <w:szCs w:val="18"/>
          <w:rtl/>
        </w:rPr>
        <w:t>כאילו כל מלאכתך עשויה</w:t>
      </w:r>
      <w:r w:rsidRPr="00C1673B">
        <w:rPr>
          <w:rFonts w:ascii="Century" w:eastAsia="Times New Roman" w:hAnsi="Century"/>
          <w:sz w:val="18"/>
          <w:szCs w:val="18"/>
        </w:rPr>
        <w:t xml:space="preserve"> – it is like all your work is done for you</w:t>
      </w:r>
      <w:r w:rsidR="00E71418" w:rsidRPr="00C1673B">
        <w:rPr>
          <w:rFonts w:ascii="Century" w:eastAsia="Times New Roman" w:hAnsi="Century"/>
          <w:sz w:val="18"/>
          <w:szCs w:val="18"/>
        </w:rPr>
        <w:t>;</w:t>
      </w:r>
      <w:r w:rsidRPr="00C1673B">
        <w:rPr>
          <w:rFonts w:ascii="Century" w:eastAsia="Times New Roman" w:hAnsi="Century"/>
          <w:sz w:val="18"/>
          <w:szCs w:val="18"/>
        </w:rPr>
        <w:t xml:space="preserve"> you have no work to do. </w:t>
      </w:r>
      <w:proofErr w:type="gramStart"/>
      <w:r w:rsidRPr="00C1673B">
        <w:rPr>
          <w:rFonts w:ascii="Century" w:eastAsia="Times New Roman" w:hAnsi="Century"/>
          <w:sz w:val="18"/>
          <w:szCs w:val="18"/>
        </w:rPr>
        <w:t>However</w:t>
      </w:r>
      <w:proofErr w:type="gramEnd"/>
      <w:r w:rsidRPr="00C1673B">
        <w:rPr>
          <w:rFonts w:ascii="Century" w:eastAsia="Times New Roman" w:hAnsi="Century"/>
          <w:sz w:val="18"/>
          <w:szCs w:val="18"/>
        </w:rPr>
        <w:t xml:space="preserve"> when Shabbos Kodesh leaves, it is like one is removed from that world of Shabbos Kodesh, and in this new world of the weekdays, </w:t>
      </w:r>
      <w:proofErr w:type="spellStart"/>
      <w:r w:rsidRPr="00C1673B">
        <w:rPr>
          <w:rFonts w:ascii="Century" w:eastAsia="Times New Roman" w:hAnsi="Century"/>
          <w:sz w:val="18"/>
          <w:szCs w:val="18"/>
        </w:rPr>
        <w:t>Melacha</w:t>
      </w:r>
      <w:proofErr w:type="spellEnd"/>
      <w:r w:rsidRPr="00C1673B">
        <w:rPr>
          <w:rFonts w:ascii="Century" w:eastAsia="Times New Roman" w:hAnsi="Century"/>
          <w:sz w:val="18"/>
          <w:szCs w:val="18"/>
        </w:rPr>
        <w:t xml:space="preserve"> is permitted. </w:t>
      </w:r>
    </w:p>
    <w:p w14:paraId="0D39FF7F" w14:textId="77777777" w:rsidR="00C1673B" w:rsidRDefault="004829F8" w:rsidP="00C1673B">
      <w:pPr>
        <w:spacing w:after="120" w:line="290" w:lineRule="auto"/>
        <w:jc w:val="both"/>
        <w:rPr>
          <w:rFonts w:ascii="Century" w:hAnsi="Century"/>
          <w:kern w:val="2"/>
          <w:sz w:val="18"/>
          <w:szCs w:val="18"/>
          <w14:ligatures w14:val="standardContextual"/>
        </w:rPr>
      </w:pPr>
      <w:r w:rsidRPr="00C1673B">
        <w:rPr>
          <w:rFonts w:ascii="Century" w:hAnsi="Century"/>
          <w:b/>
          <w:bCs/>
          <w:sz w:val="18"/>
          <w:szCs w:val="18"/>
        </w:rPr>
        <w:tab/>
      </w:r>
      <w:r w:rsidRPr="00C1673B">
        <w:rPr>
          <w:rFonts w:ascii="Century" w:hAnsi="Century"/>
          <w:b/>
          <w:bCs/>
          <w:kern w:val="2"/>
          <w:sz w:val="18"/>
          <w:szCs w:val="18"/>
          <w:rtl/>
          <w14:ligatures w14:val="standardContextual"/>
        </w:rPr>
        <w:t>שם משמואל</w:t>
      </w:r>
      <w:r w:rsidRPr="00C1673B">
        <w:rPr>
          <w:rFonts w:ascii="Century" w:hAnsi="Century"/>
          <w:b/>
          <w:bCs/>
          <w:kern w:val="2"/>
          <w:sz w:val="18"/>
          <w:szCs w:val="18"/>
          <w14:ligatures w14:val="standardContextual"/>
        </w:rPr>
        <w:t xml:space="preserve"> – Parshas Hachodesh – Shemos Rabbah 15:31 “</w:t>
      </w:r>
      <w:r w:rsidRPr="00C1673B">
        <w:rPr>
          <w:rFonts w:ascii="Century" w:hAnsi="Century"/>
          <w:b/>
          <w:bCs/>
          <w:kern w:val="2"/>
          <w:sz w:val="18"/>
          <w:szCs w:val="18"/>
          <w:rtl/>
          <w14:ligatures w14:val="standardContextual"/>
        </w:rPr>
        <w:t>החודש הזה לכם</w:t>
      </w:r>
      <w:r w:rsidRPr="00C1673B">
        <w:rPr>
          <w:rFonts w:ascii="Century" w:hAnsi="Century"/>
          <w:b/>
          <w:bCs/>
          <w:kern w:val="2"/>
          <w:sz w:val="18"/>
          <w:szCs w:val="18"/>
          <w14:ligatures w14:val="standardContextual"/>
        </w:rPr>
        <w:t>”</w:t>
      </w:r>
      <w:r w:rsidRPr="00C1673B">
        <w:rPr>
          <w:rFonts w:ascii="Century" w:hAnsi="Century"/>
          <w:kern w:val="2"/>
          <w:sz w:val="18"/>
          <w:szCs w:val="18"/>
          <w14:ligatures w14:val="standardContextual"/>
        </w:rPr>
        <w:t xml:space="preserve"> – “This month shall be for you.” This can be compared to a king who betrothed a woman, and wrote an agreement pledging to give her </w:t>
      </w:r>
      <w:r w:rsidR="00CA4766" w:rsidRPr="00C1673B">
        <w:rPr>
          <w:rFonts w:ascii="Century" w:hAnsi="Century"/>
          <w:kern w:val="2"/>
          <w:sz w:val="18"/>
          <w:szCs w:val="18"/>
          <w14:ligatures w14:val="standardContextual"/>
        </w:rPr>
        <w:t xml:space="preserve">only </w:t>
      </w:r>
      <w:r w:rsidRPr="00C1673B">
        <w:rPr>
          <w:rFonts w:ascii="Century" w:hAnsi="Century"/>
          <w:kern w:val="2"/>
          <w:sz w:val="18"/>
          <w:szCs w:val="18"/>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C1673B">
        <w:rPr>
          <w:rFonts w:ascii="Century" w:hAnsi="Century"/>
          <w:kern w:val="2"/>
          <w:sz w:val="18"/>
          <w:szCs w:val="18"/>
          <w:rtl/>
          <w14:ligatures w14:val="standardContextual"/>
        </w:rPr>
        <w:t>וארשתיך לי לעולם</w:t>
      </w:r>
      <w:r w:rsidRPr="00C1673B">
        <w:rPr>
          <w:rFonts w:ascii="Century" w:hAnsi="Century"/>
          <w:kern w:val="2"/>
          <w:sz w:val="18"/>
          <w:szCs w:val="18"/>
          <w14:ligatures w14:val="standardContextual"/>
        </w:rPr>
        <w:t>” – “I will betroth you to Me forever.” Hakodosh Baruch Hu only gave Klal Yisroel, “little gifts”, they were given jurisdiction over the moon, as it says in the Posuk, “</w:t>
      </w:r>
      <w:r w:rsidRPr="00C1673B">
        <w:rPr>
          <w:rFonts w:ascii="Century" w:hAnsi="Century"/>
          <w:kern w:val="2"/>
          <w:sz w:val="18"/>
          <w:szCs w:val="18"/>
          <w:rtl/>
          <w14:ligatures w14:val="standardContextual"/>
        </w:rPr>
        <w:t>החודש הזה לכם</w:t>
      </w:r>
      <w:r w:rsidRPr="00C1673B">
        <w:rPr>
          <w:rFonts w:ascii="Century" w:hAnsi="Century"/>
          <w:kern w:val="2"/>
          <w:sz w:val="18"/>
          <w:szCs w:val="18"/>
          <w14:ligatures w14:val="standardContextual"/>
        </w:rPr>
        <w:t>”. However, in the days of Mashiach, when the relationship between Hakodosh Baruch Hu and Klal Yisroel will be likened to that of marriage, as it says in the Posuk in Hoshea 54:5 “</w:t>
      </w:r>
      <w:r w:rsidRPr="00C1673B">
        <w:rPr>
          <w:rFonts w:ascii="Century" w:hAnsi="Century"/>
          <w:kern w:val="2"/>
          <w:sz w:val="18"/>
          <w:szCs w:val="18"/>
          <w:rtl/>
          <w14:ligatures w14:val="standardContextual"/>
        </w:rPr>
        <w:t>כי בעליך עשיך</w:t>
      </w:r>
      <w:r w:rsidRPr="00C1673B">
        <w:rPr>
          <w:rFonts w:ascii="Century" w:hAnsi="Century"/>
          <w:kern w:val="2"/>
          <w:sz w:val="18"/>
          <w:szCs w:val="18"/>
          <w14:ligatures w14:val="standardContextual"/>
        </w:rPr>
        <w:t>” – “For your Husband is your Maker” – at that time</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Hashem will grant Klal Yisroel </w:t>
      </w:r>
      <w:r w:rsidRPr="00C1673B">
        <w:rPr>
          <w:rFonts w:ascii="Century" w:hAnsi="Century"/>
          <w:kern w:val="2"/>
          <w:sz w:val="18"/>
          <w:szCs w:val="18"/>
          <w14:ligatures w14:val="standardContextual"/>
        </w:rPr>
        <w:lastRenderedPageBreak/>
        <w:t>jurisdiction over all the celestial bodies, as it says in the Posuk in Daniel 12:3 “</w:t>
      </w:r>
      <w:r w:rsidRPr="00C1673B">
        <w:rPr>
          <w:rFonts w:ascii="Century" w:hAnsi="Century"/>
          <w:kern w:val="2"/>
          <w:sz w:val="18"/>
          <w:szCs w:val="18"/>
          <w:rtl/>
          <w14:ligatures w14:val="standardContextual"/>
        </w:rPr>
        <w:t>והמשכילים יזהרו כזוהר הרקיע ומצדיקי הרבים ככוכבים לעולם ועד</w:t>
      </w:r>
      <w:r w:rsidRPr="00C1673B">
        <w:rPr>
          <w:rFonts w:ascii="Century" w:hAnsi="Century"/>
          <w:kern w:val="2"/>
          <w:sz w:val="18"/>
          <w:szCs w:val="18"/>
          <w14:ligatures w14:val="standardContextual"/>
        </w:rPr>
        <w:t>” – “The wise will shine like the radiance of the firmament, and those who teach righteousness to the multitudes will shine like the stars, forever and ever.” In the beginning of Meseches Kiddushin 2b</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it says that when a man is Mekadesh a woman, he is making her forbidden to the entire world like Hekdesh. Tosfos says that using the Leshonos of </w:t>
      </w:r>
      <w:r w:rsidR="00E71418" w:rsidRPr="00C1673B">
        <w:rPr>
          <w:rFonts w:ascii="Century" w:hAnsi="Century"/>
          <w:kern w:val="2"/>
          <w:sz w:val="18"/>
          <w:szCs w:val="18"/>
          <w14:ligatures w14:val="standardContextual"/>
        </w:rPr>
        <w:t>“</w:t>
      </w:r>
      <w:r w:rsidRPr="00C1673B">
        <w:rPr>
          <w:rFonts w:ascii="Century" w:hAnsi="Century"/>
          <w:kern w:val="2"/>
          <w:sz w:val="18"/>
          <w:szCs w:val="18"/>
          <w:rtl/>
          <w14:ligatures w14:val="standardContextual"/>
        </w:rPr>
        <w:t>מקודשת לי, מיוחדת לי, ומזומנת לי</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 all of these represent the same concept, that the woman is for this specific man only, and not anyone else. Similarly, when we recite a Bracha we say, “</w:t>
      </w:r>
      <w:r w:rsidRPr="00C1673B">
        <w:rPr>
          <w:rFonts w:ascii="Century" w:hAnsi="Century"/>
          <w:kern w:val="2"/>
          <w:sz w:val="18"/>
          <w:szCs w:val="18"/>
          <w:rtl/>
          <w14:ligatures w14:val="standardContextual"/>
        </w:rPr>
        <w:t>אשר קדשנו במצותיו</w:t>
      </w:r>
      <w:r w:rsidRPr="00C1673B">
        <w:rPr>
          <w:rFonts w:ascii="Century" w:hAnsi="Century"/>
          <w:kern w:val="2"/>
          <w:sz w:val="18"/>
          <w:szCs w:val="18"/>
          <w14:ligatures w14:val="standardContextual"/>
        </w:rPr>
        <w:t>” – we are saying that we are sanctified to Hakodosh Baruch Hu exclusively, just like when a man is Mekadesh a woman. Based on this, each and every action we perform is really all to be for the sake of Hashem, and not for anything else, including ourselves. This is not an easy level to achieve, but it is one we must all strive for. Step by step</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we must seek to achieve this. Even when one is taking care of his personal needs, it should be done so that he should be prepared to serve Hakodosh Baruch Hu. One must seek to divest himself as much as possible from matters of Gashmiyos, so that he can come close to Hakodosh Baruch Hu. The more one removes himself from Gashmiyos, the closer he can come in Ruchniyos to Hakodosh Baruch Hu. One needs to take care of his physical being, but it is to be done all for the sake of Hakodosh Baruch Hu. </w:t>
      </w:r>
    </w:p>
    <w:p w14:paraId="35B15513" w14:textId="1486AA25" w:rsidR="004829F8" w:rsidRPr="00C1673B" w:rsidRDefault="004829F8" w:rsidP="00C1673B">
      <w:pPr>
        <w:spacing w:after="0" w:line="290" w:lineRule="auto"/>
        <w:ind w:firstLine="720"/>
        <w:jc w:val="both"/>
        <w:rPr>
          <w:rFonts w:ascii="Century" w:hAnsi="Century"/>
          <w:kern w:val="2"/>
          <w:sz w:val="18"/>
          <w:szCs w:val="18"/>
          <w14:ligatures w14:val="standardContextual"/>
        </w:rPr>
      </w:pPr>
      <w:r w:rsidRPr="00C1673B">
        <w:rPr>
          <w:rFonts w:ascii="Century" w:hAnsi="Century"/>
          <w:kern w:val="2"/>
          <w:sz w:val="18"/>
          <w:szCs w:val="18"/>
          <w14:ligatures w14:val="standardContextual"/>
        </w:rPr>
        <w:t>This is what the Midrash is telling us about the relationship between Hakodosh Baruch Hu and Klal Yisroel</w:t>
      </w:r>
      <w:r w:rsidR="00940E5E"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Hakodosh Baruch Hu gave us </w:t>
      </w:r>
      <w:r w:rsidR="00940E5E" w:rsidRPr="00C1673B">
        <w:rPr>
          <w:rFonts w:ascii="Century" w:hAnsi="Century"/>
          <w:kern w:val="2"/>
          <w:sz w:val="18"/>
          <w:szCs w:val="18"/>
          <w14:ligatures w14:val="standardContextual"/>
        </w:rPr>
        <w:t xml:space="preserve">only </w:t>
      </w:r>
      <w:r w:rsidRPr="00C1673B">
        <w:rPr>
          <w:rFonts w:ascii="Century" w:hAnsi="Century"/>
          <w:kern w:val="2"/>
          <w:sz w:val="18"/>
          <w:szCs w:val="18"/>
          <w14:ligatures w14:val="standardContextual"/>
        </w:rPr>
        <w:t xml:space="preserve">the moon now. We are in a state of </w:t>
      </w:r>
      <w:r w:rsidRPr="00C1673B">
        <w:rPr>
          <w:rFonts w:ascii="Century" w:hAnsi="Century"/>
          <w:kern w:val="2"/>
          <w:sz w:val="18"/>
          <w:szCs w:val="18"/>
          <w:rtl/>
          <w14:ligatures w14:val="standardContextual"/>
        </w:rPr>
        <w:t>אירוסין</w:t>
      </w:r>
      <w:r w:rsidRPr="00C1673B">
        <w:rPr>
          <w:rFonts w:ascii="Century" w:hAnsi="Century"/>
          <w:kern w:val="2"/>
          <w:sz w:val="18"/>
          <w:szCs w:val="18"/>
          <w14:ligatures w14:val="standardContextual"/>
        </w:rPr>
        <w:t>, betrothal</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and Hakodosh Baruch Hu only gave us the moon. This represents </w:t>
      </w:r>
      <w:r w:rsidR="00940E5E" w:rsidRPr="00C1673B">
        <w:rPr>
          <w:rFonts w:ascii="Century" w:hAnsi="Century"/>
          <w:kern w:val="2"/>
          <w:sz w:val="18"/>
          <w:szCs w:val="18"/>
          <w14:ligatures w14:val="standardContextual"/>
        </w:rPr>
        <w:t>when</w:t>
      </w:r>
      <w:r w:rsidRPr="00C1673B">
        <w:rPr>
          <w:rFonts w:ascii="Century" w:hAnsi="Century"/>
          <w:kern w:val="2"/>
          <w:sz w:val="18"/>
          <w:szCs w:val="18"/>
          <w14:ligatures w14:val="standardContextual"/>
        </w:rPr>
        <w:t xml:space="preserve"> the moon gets larger and smaller – more and less. We must work on the balance, of doing what we need for our Gashmiyos, but at the same time seeking to remove ourselves as much as possible, so that we can become Kodosh to Hashem. We need to run away from the Gashmiyos, as well </w:t>
      </w:r>
      <w:r w:rsidRPr="00C1673B">
        <w:rPr>
          <w:rFonts w:ascii="Century" w:hAnsi="Century"/>
          <w:kern w:val="2"/>
          <w:sz w:val="18"/>
          <w:szCs w:val="18"/>
          <w14:ligatures w14:val="standardContextual"/>
        </w:rPr>
        <w:t xml:space="preserve">as from sins, so that we can come close to Hashem. This is in Olam Hazeh, while in Olam Habah, it is the next stage of a </w:t>
      </w:r>
      <w:proofErr w:type="spellStart"/>
      <w:r w:rsidRPr="00C1673B">
        <w:rPr>
          <w:rFonts w:ascii="Century" w:hAnsi="Century"/>
          <w:kern w:val="2"/>
          <w:sz w:val="18"/>
          <w:szCs w:val="18"/>
          <w14:ligatures w14:val="standardContextual"/>
        </w:rPr>
        <w:t>Nisuin</w:t>
      </w:r>
      <w:proofErr w:type="spellEnd"/>
      <w:r w:rsidRPr="00C1673B">
        <w:rPr>
          <w:rFonts w:ascii="Century" w:hAnsi="Century"/>
          <w:kern w:val="2"/>
          <w:sz w:val="18"/>
          <w:szCs w:val="18"/>
          <w14:ligatures w14:val="standardContextual"/>
        </w:rPr>
        <w:t>, of marriage, and there</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there is no running away from anything, but all direct connection to Hakodosh Baruch Hu. It is there that</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“The wise will shine like the radiance of the firmament.” </w:t>
      </w:r>
    </w:p>
    <w:p w14:paraId="22813B94" w14:textId="685E2E9B" w:rsidR="00940E5E" w:rsidRPr="00C1673B" w:rsidRDefault="004829F8" w:rsidP="00C1673B">
      <w:pPr>
        <w:spacing w:after="120" w:line="290" w:lineRule="auto"/>
        <w:jc w:val="both"/>
        <w:rPr>
          <w:rFonts w:ascii="Century" w:hAnsi="Century"/>
          <w:kern w:val="2"/>
          <w:sz w:val="18"/>
          <w:szCs w:val="18"/>
          <w14:ligatures w14:val="standardContextual"/>
        </w:rPr>
      </w:pPr>
      <w:r w:rsidRPr="00C1673B">
        <w:rPr>
          <w:rFonts w:ascii="Century" w:hAnsi="Century"/>
          <w:sz w:val="18"/>
          <w:szCs w:val="18"/>
        </w:rPr>
        <w:tab/>
      </w:r>
      <w:r w:rsidR="00A5058D" w:rsidRPr="00C1673B">
        <w:rPr>
          <w:rFonts w:ascii="Century" w:hAnsi="Century"/>
          <w:b/>
          <w:bCs/>
          <w:kern w:val="2"/>
          <w:sz w:val="18"/>
          <w:szCs w:val="18"/>
          <w:rtl/>
          <w14:ligatures w14:val="standardContextual"/>
        </w:rPr>
        <w:t>חכמת התורה</w:t>
      </w:r>
      <w:r w:rsidR="00A5058D" w:rsidRPr="00C1673B">
        <w:rPr>
          <w:rFonts w:ascii="Century" w:hAnsi="Century"/>
          <w:b/>
          <w:bCs/>
          <w:kern w:val="2"/>
          <w:sz w:val="18"/>
          <w:szCs w:val="18"/>
          <w14:ligatures w14:val="standardContextual"/>
        </w:rPr>
        <w:t xml:space="preserve"> – 31:2 “</w:t>
      </w:r>
      <w:r w:rsidR="00A5058D" w:rsidRPr="00C1673B">
        <w:rPr>
          <w:rFonts w:ascii="Century" w:hAnsi="Century"/>
          <w:b/>
          <w:bCs/>
          <w:kern w:val="2"/>
          <w:sz w:val="18"/>
          <w:szCs w:val="18"/>
          <w:rtl/>
          <w14:ligatures w14:val="standardContextual"/>
        </w:rPr>
        <w:t>ראה קראתי בשם, בצלאל בן אורי בן חור למטה יהודה</w:t>
      </w:r>
      <w:r w:rsidR="00A5058D" w:rsidRPr="00C1673B">
        <w:rPr>
          <w:rFonts w:ascii="Century" w:hAnsi="Century"/>
          <w:b/>
          <w:bCs/>
          <w:kern w:val="2"/>
          <w:sz w:val="18"/>
          <w:szCs w:val="18"/>
          <w14:ligatures w14:val="standardContextual"/>
        </w:rPr>
        <w:t>” –</w:t>
      </w:r>
      <w:r w:rsidR="00A5058D" w:rsidRPr="00C1673B">
        <w:rPr>
          <w:rFonts w:ascii="Century" w:hAnsi="Century"/>
          <w:kern w:val="2"/>
          <w:sz w:val="18"/>
          <w:szCs w:val="18"/>
          <w14:ligatures w14:val="standardContextual"/>
        </w:rPr>
        <w:t xml:space="preserve"> “See, I have called by name: Betzalel the son of Uri, the son of Chur, of the Shevet of Yehudah.” Connected to this is the Parshah which discusses Shabbos Kodesh – 31:13 “</w:t>
      </w:r>
      <w:r w:rsidR="00A5058D" w:rsidRPr="00C1673B">
        <w:rPr>
          <w:rFonts w:ascii="Century" w:hAnsi="Century"/>
          <w:kern w:val="2"/>
          <w:sz w:val="18"/>
          <w:szCs w:val="18"/>
          <w:rtl/>
          <w14:ligatures w14:val="standardContextual"/>
        </w:rPr>
        <w:t>ואתה דבר אל בני ישראל לאמר אך את שבתתי תשמרו, כי אות הוא ביני וביניכם לדרתיכם לדעת כי אני ד' מקדשכם</w:t>
      </w:r>
      <w:r w:rsidR="00A5058D" w:rsidRPr="00C1673B">
        <w:rPr>
          <w:rFonts w:ascii="Century" w:hAnsi="Century"/>
          <w:kern w:val="2"/>
          <w:sz w:val="18"/>
          <w:szCs w:val="18"/>
          <w14:ligatures w14:val="standardContextual"/>
        </w:rPr>
        <w:t>” – “And you, speak to the B’nei Yisroel, saying: Only keep my Shabbos’! For it is a sign between Me and you for your descendants, that you may know that I, Hashem, sanctify you.” What is the connection between the two, and what does the Torah mean when it says, “</w:t>
      </w:r>
      <w:r w:rsidR="00A5058D" w:rsidRPr="00C1673B">
        <w:rPr>
          <w:rFonts w:ascii="Century" w:hAnsi="Century"/>
          <w:kern w:val="2"/>
          <w:sz w:val="18"/>
          <w:szCs w:val="18"/>
          <w:rtl/>
          <w14:ligatures w14:val="standardContextual"/>
        </w:rPr>
        <w:t>אך</w:t>
      </w:r>
      <w:r w:rsidR="00A5058D" w:rsidRPr="00C1673B">
        <w:rPr>
          <w:rFonts w:ascii="Century" w:hAnsi="Century"/>
          <w:kern w:val="2"/>
          <w:sz w:val="18"/>
          <w:szCs w:val="18"/>
          <w14:ligatures w14:val="standardContextual"/>
        </w:rPr>
        <w:t xml:space="preserve">” “but” you shall heed My </w:t>
      </w:r>
      <w:proofErr w:type="spellStart"/>
      <w:r w:rsidR="00A5058D" w:rsidRPr="00C1673B">
        <w:rPr>
          <w:rFonts w:ascii="Century" w:hAnsi="Century"/>
          <w:kern w:val="2"/>
          <w:sz w:val="18"/>
          <w:szCs w:val="18"/>
          <w14:ligatures w14:val="standardContextual"/>
        </w:rPr>
        <w:t>Sahbbosos</w:t>
      </w:r>
      <w:proofErr w:type="spellEnd"/>
      <w:r w:rsidR="00A5058D" w:rsidRPr="00C1673B">
        <w:rPr>
          <w:rFonts w:ascii="Century" w:hAnsi="Century"/>
          <w:kern w:val="2"/>
          <w:sz w:val="18"/>
          <w:szCs w:val="18"/>
          <w14:ligatures w14:val="standardContextual"/>
        </w:rPr>
        <w:t>? It says in Parshas Vayakhel 35:30 “</w:t>
      </w:r>
      <w:r w:rsidR="00A5058D" w:rsidRPr="00C1673B">
        <w:rPr>
          <w:rFonts w:ascii="Century" w:hAnsi="Century"/>
          <w:kern w:val="2"/>
          <w:sz w:val="18"/>
          <w:szCs w:val="18"/>
          <w:rtl/>
          <w14:ligatures w14:val="standardContextual"/>
        </w:rPr>
        <w:t>ראו קרא ד' בשם בצלאל</w:t>
      </w:r>
      <w:r w:rsidR="00A5058D" w:rsidRPr="00C1673B">
        <w:rPr>
          <w:rFonts w:ascii="Century" w:hAnsi="Century"/>
          <w:kern w:val="2"/>
          <w:sz w:val="18"/>
          <w:szCs w:val="18"/>
          <w14:ligatures w14:val="standardContextual"/>
        </w:rPr>
        <w:t>” – “See Hashem has proclaimed by name, Betzalel.” We see that even after the Eigel</w:t>
      </w:r>
      <w:r w:rsidR="004E52C1" w:rsidRPr="00C1673B">
        <w:rPr>
          <w:rFonts w:ascii="Century" w:hAnsi="Century"/>
          <w:kern w:val="2"/>
          <w:sz w:val="18"/>
          <w:szCs w:val="18"/>
          <w14:ligatures w14:val="standardContextual"/>
        </w:rPr>
        <w:t>,</w:t>
      </w:r>
      <w:r w:rsidR="00A5058D" w:rsidRPr="00C1673B">
        <w:rPr>
          <w:rFonts w:ascii="Century" w:hAnsi="Century"/>
          <w:kern w:val="2"/>
          <w:sz w:val="18"/>
          <w:szCs w:val="18"/>
          <w14:ligatures w14:val="standardContextual"/>
        </w:rPr>
        <w:t xml:space="preserve"> Hakodosh Baruch Hu still had Chachomim to build the Mishkan, that showed that Hakodosh Baruch Hu still loved Klal Yisroel. Although here in this Parshah</w:t>
      </w:r>
      <w:r w:rsidR="004E52C1" w:rsidRPr="00C1673B">
        <w:rPr>
          <w:rFonts w:ascii="Century" w:hAnsi="Century"/>
          <w:kern w:val="2"/>
          <w:sz w:val="18"/>
          <w:szCs w:val="18"/>
          <w14:ligatures w14:val="standardContextual"/>
        </w:rPr>
        <w:t>,</w:t>
      </w:r>
      <w:r w:rsidR="00A5058D" w:rsidRPr="00C1673B">
        <w:rPr>
          <w:rFonts w:ascii="Century" w:hAnsi="Century"/>
          <w:kern w:val="2"/>
          <w:sz w:val="18"/>
          <w:szCs w:val="18"/>
          <w14:ligatures w14:val="standardContextual"/>
        </w:rPr>
        <w:t xml:space="preserve"> Hakodosh Baruch Hu was speaking to Moshe Rabbeinu before the Chet of the Eigel, He was showing Klal Yisroel that He knew that the Eigel would be done, and He still called the Mishkan after Betzalel. Had Klal Yisroel not sinned, it would have been enough that Moshe Rabbeinu built the Mishkan. However, Hakodosh Baruch Hu wanted it to be known that even after the great sin He still loved them, and He used others besides for Moshe in the building of the Mishkan, like Betzalel. </w:t>
      </w:r>
    </w:p>
    <w:p w14:paraId="08B2FBAE" w14:textId="1AFF1A53" w:rsidR="00A5058D" w:rsidRPr="00C1673B" w:rsidRDefault="00A5058D" w:rsidP="00C1673B">
      <w:pPr>
        <w:spacing w:after="100" w:line="290" w:lineRule="auto"/>
        <w:ind w:firstLine="720"/>
        <w:jc w:val="both"/>
        <w:rPr>
          <w:rFonts w:ascii="Century" w:hAnsi="Century"/>
          <w:kern w:val="2"/>
          <w:sz w:val="18"/>
          <w:szCs w:val="18"/>
          <w14:ligatures w14:val="standardContextual"/>
        </w:rPr>
      </w:pPr>
      <w:r w:rsidRPr="00C1673B">
        <w:rPr>
          <w:rFonts w:ascii="Century" w:hAnsi="Century"/>
          <w:kern w:val="2"/>
          <w:sz w:val="18"/>
          <w:szCs w:val="18"/>
          <w14:ligatures w14:val="standardContextual"/>
        </w:rPr>
        <w:t>Hakodosh Baruch Hu was demonstrating His unconditional love for Klal Yisroel. However, there was a warning attached to this and that was, “</w:t>
      </w:r>
      <w:r w:rsidRPr="00C1673B">
        <w:rPr>
          <w:rFonts w:ascii="Century" w:hAnsi="Century"/>
          <w:kern w:val="2"/>
          <w:sz w:val="18"/>
          <w:szCs w:val="18"/>
          <w:rtl/>
          <w14:ligatures w14:val="standardContextual"/>
        </w:rPr>
        <w:t>אך את שבתתי תשמורו</w:t>
      </w:r>
      <w:r w:rsidRPr="00C1673B">
        <w:rPr>
          <w:rFonts w:ascii="Century" w:hAnsi="Century"/>
          <w:kern w:val="2"/>
          <w:sz w:val="18"/>
          <w:szCs w:val="18"/>
          <w14:ligatures w14:val="standardContextual"/>
        </w:rPr>
        <w:t>” –</w:t>
      </w:r>
      <w:r w:rsidR="00940E5E" w:rsidRPr="00C1673B">
        <w:rPr>
          <w:rFonts w:ascii="Century" w:hAnsi="Century"/>
          <w:kern w:val="2"/>
          <w:sz w:val="18"/>
          <w:szCs w:val="18"/>
          <w14:ligatures w14:val="standardContextual"/>
        </w:rPr>
        <w:t xml:space="preserve"> </w:t>
      </w:r>
      <w:r w:rsidRPr="00C1673B">
        <w:rPr>
          <w:rFonts w:ascii="Century" w:hAnsi="Century"/>
          <w:kern w:val="2"/>
          <w:sz w:val="18"/>
          <w:szCs w:val="18"/>
          <w14:ligatures w14:val="standardContextual"/>
        </w:rPr>
        <w:t xml:space="preserve">even though Klal Yisroel sinned with the Eigel, if they will </w:t>
      </w:r>
      <w:r w:rsidRPr="00C1673B">
        <w:rPr>
          <w:rFonts w:ascii="Century" w:hAnsi="Century"/>
          <w:kern w:val="2"/>
          <w:sz w:val="18"/>
          <w:szCs w:val="18"/>
          <w:rtl/>
          <w14:ligatures w14:val="standardContextual"/>
        </w:rPr>
        <w:t>אך</w:t>
      </w:r>
      <w:r w:rsidRPr="00C1673B">
        <w:rPr>
          <w:rFonts w:ascii="Century" w:hAnsi="Century"/>
          <w:kern w:val="2"/>
          <w:sz w:val="18"/>
          <w:szCs w:val="18"/>
          <w14:ligatures w14:val="standardContextual"/>
        </w:rPr>
        <w:t>, at least keep Shabbos properly, the</w:t>
      </w:r>
      <w:r w:rsidR="00E71418" w:rsidRPr="00C1673B">
        <w:rPr>
          <w:rFonts w:ascii="Century" w:hAnsi="Century"/>
          <w:kern w:val="2"/>
          <w:sz w:val="18"/>
          <w:szCs w:val="18"/>
          <w14:ligatures w14:val="standardContextual"/>
        </w:rPr>
        <w:t>n</w:t>
      </w:r>
      <w:r w:rsidRPr="00C1673B">
        <w:rPr>
          <w:rFonts w:ascii="Century" w:hAnsi="Century"/>
          <w:kern w:val="2"/>
          <w:sz w:val="18"/>
          <w:szCs w:val="18"/>
          <w14:ligatures w14:val="standardContextual"/>
        </w:rPr>
        <w:t xml:space="preserve"> He will reside amongst them, for Shabbos </w:t>
      </w:r>
      <w:r w:rsidRPr="00C1673B">
        <w:rPr>
          <w:rFonts w:ascii="Century" w:hAnsi="Century"/>
          <w:kern w:val="2"/>
          <w:sz w:val="18"/>
          <w:szCs w:val="18"/>
          <w14:ligatures w14:val="standardContextual"/>
        </w:rPr>
        <w:t xml:space="preserve">is equal to the entire Torah. This is as Chazal say in Shabbos 118b that if one keeps Shabbos properly, then even if he serves Avodah Zara like the generation of Enosh, he will still be forgiven. However, if Klal Yisroel will also not keep Shabbos, then Hakodosh Baruch Hu will not reside amongst them. Thus, being that over here it was before the Chet Ha’eigel, Shabbos is not of paramount importance, rather it is just said as a condition, secondary. </w:t>
      </w:r>
      <w:r w:rsidR="00940E5E" w:rsidRPr="00C1673B">
        <w:rPr>
          <w:rFonts w:ascii="Century" w:hAnsi="Century"/>
          <w:kern w:val="2"/>
          <w:sz w:val="18"/>
          <w:szCs w:val="18"/>
          <w14:ligatures w14:val="standardContextual"/>
        </w:rPr>
        <w:t>T</w:t>
      </w:r>
      <w:r w:rsidRPr="00C1673B">
        <w:rPr>
          <w:rFonts w:ascii="Century" w:hAnsi="Century"/>
          <w:kern w:val="2"/>
          <w:sz w:val="18"/>
          <w:szCs w:val="18"/>
          <w14:ligatures w14:val="standardContextual"/>
        </w:rPr>
        <w:t xml:space="preserve">hey should build the Mishkan, and if they should sin, they need to at least keep Shabbos, and Hakodosh Baruch Hu will reside amongst them. </w:t>
      </w:r>
      <w:proofErr w:type="gramStart"/>
      <w:r w:rsidRPr="00C1673B">
        <w:rPr>
          <w:rFonts w:ascii="Century" w:hAnsi="Century"/>
          <w:kern w:val="2"/>
          <w:sz w:val="18"/>
          <w:szCs w:val="18"/>
          <w14:ligatures w14:val="standardContextual"/>
        </w:rPr>
        <w:t>However</w:t>
      </w:r>
      <w:proofErr w:type="gramEnd"/>
      <w:r w:rsidRPr="00C1673B">
        <w:rPr>
          <w:rFonts w:ascii="Century" w:hAnsi="Century"/>
          <w:kern w:val="2"/>
          <w:sz w:val="18"/>
          <w:szCs w:val="18"/>
          <w14:ligatures w14:val="standardContextual"/>
        </w:rPr>
        <w:t xml:space="preserve"> in Parshas Vayakhel, which was after the Chet Ha’eigel, Shabbos became of paramount importance, for now without Shabbos they had nothing</w:t>
      </w:r>
      <w:r w:rsidR="00E71418" w:rsidRPr="00C1673B">
        <w:rPr>
          <w:rFonts w:ascii="Century" w:hAnsi="Century"/>
          <w:kern w:val="2"/>
          <w:sz w:val="18"/>
          <w:szCs w:val="18"/>
          <w14:ligatures w14:val="standardContextual"/>
        </w:rPr>
        <w:t>;</w:t>
      </w:r>
      <w:r w:rsidRPr="00C1673B">
        <w:rPr>
          <w:rFonts w:ascii="Century" w:hAnsi="Century"/>
          <w:kern w:val="2"/>
          <w:sz w:val="18"/>
          <w:szCs w:val="18"/>
          <w14:ligatures w14:val="standardContextual"/>
        </w:rPr>
        <w:t xml:space="preserve"> </w:t>
      </w:r>
      <w:r w:rsidR="00E71418" w:rsidRPr="00C1673B">
        <w:rPr>
          <w:rFonts w:ascii="Century" w:hAnsi="Century"/>
          <w:kern w:val="2"/>
          <w:sz w:val="18"/>
          <w:szCs w:val="18"/>
          <w14:ligatures w14:val="standardContextual"/>
        </w:rPr>
        <w:t>T</w:t>
      </w:r>
      <w:r w:rsidRPr="00C1673B">
        <w:rPr>
          <w:rFonts w:ascii="Century" w:hAnsi="Century"/>
          <w:kern w:val="2"/>
          <w:sz w:val="18"/>
          <w:szCs w:val="18"/>
          <w14:ligatures w14:val="standardContextual"/>
        </w:rPr>
        <w:t xml:space="preserve">hus, Shabbos is stated first, for Shabbos is the root of the Mishkan – without Shabbos the Mishkan would have had no value. While the only sin that Klal Yisroel transgressed was Avodah Zara, the Eigel, but as the Gemara in </w:t>
      </w:r>
      <w:proofErr w:type="spellStart"/>
      <w:r w:rsidRPr="00C1673B">
        <w:rPr>
          <w:rFonts w:ascii="Century" w:hAnsi="Century"/>
          <w:kern w:val="2"/>
          <w:sz w:val="18"/>
          <w:szCs w:val="18"/>
          <w14:ligatures w14:val="standardContextual"/>
        </w:rPr>
        <w:t>Horiyos</w:t>
      </w:r>
      <w:proofErr w:type="spellEnd"/>
      <w:r w:rsidRPr="00C1673B">
        <w:rPr>
          <w:rFonts w:ascii="Century" w:hAnsi="Century"/>
          <w:kern w:val="2"/>
          <w:sz w:val="18"/>
          <w:szCs w:val="18"/>
          <w14:ligatures w14:val="standardContextual"/>
        </w:rPr>
        <w:t xml:space="preserve"> 8a tells us that Avodah Zara is equal to the entire Torah. Thus, Klal Yisroel needed Shabbos Kodesh, which is also equal to the entire Torah, as stated in the Yerushalmi Brachos 1:5 to counteract the damage of the Eigel. </w:t>
      </w:r>
    </w:p>
    <w:p w14:paraId="03D65D23" w14:textId="34E5EE90" w:rsidR="00FE4B8A" w:rsidRPr="00C1673B" w:rsidRDefault="00E0053E" w:rsidP="00C1673B">
      <w:pPr>
        <w:spacing w:after="0" w:line="290" w:lineRule="auto"/>
        <w:jc w:val="both"/>
        <w:rPr>
          <w:rFonts w:ascii="Century" w:hAnsi="Century"/>
          <w:sz w:val="18"/>
          <w:szCs w:val="18"/>
        </w:rPr>
      </w:pPr>
      <w:r w:rsidRPr="00C1673B">
        <w:rPr>
          <w:rFonts w:ascii="Century" w:hAnsi="Century"/>
          <w:sz w:val="18"/>
          <w:szCs w:val="18"/>
        </w:rPr>
        <w:tab/>
        <w:t xml:space="preserve">Now we can understand the great meaning behind the Laining of Parshas Hachodesh. </w:t>
      </w:r>
      <w:r w:rsidR="00D875F9" w:rsidRPr="00C1673B">
        <w:rPr>
          <w:rFonts w:ascii="Century" w:hAnsi="Century"/>
          <w:sz w:val="18"/>
          <w:szCs w:val="18"/>
        </w:rPr>
        <w:t>The first month of the year, Nisan, the new moon</w:t>
      </w:r>
      <w:r w:rsidR="004E52C1" w:rsidRPr="00C1673B">
        <w:rPr>
          <w:rFonts w:ascii="Century" w:hAnsi="Century"/>
          <w:sz w:val="18"/>
          <w:szCs w:val="18"/>
        </w:rPr>
        <w:t xml:space="preserve"> - t</w:t>
      </w:r>
      <w:r w:rsidR="00D875F9" w:rsidRPr="00C1673B">
        <w:rPr>
          <w:rFonts w:ascii="Century" w:hAnsi="Century"/>
          <w:sz w:val="18"/>
          <w:szCs w:val="18"/>
        </w:rPr>
        <w:t xml:space="preserve">hese are signs of renewal. The </w:t>
      </w:r>
      <w:proofErr w:type="spellStart"/>
      <w:r w:rsidR="00D875F9" w:rsidRPr="00C1673B">
        <w:rPr>
          <w:rFonts w:ascii="Century" w:hAnsi="Century"/>
          <w:sz w:val="18"/>
          <w:szCs w:val="18"/>
        </w:rPr>
        <w:t>Eirusin</w:t>
      </w:r>
      <w:proofErr w:type="spellEnd"/>
      <w:r w:rsidR="00D875F9" w:rsidRPr="00C1673B">
        <w:rPr>
          <w:rFonts w:ascii="Century" w:hAnsi="Century"/>
          <w:sz w:val="18"/>
          <w:szCs w:val="18"/>
        </w:rPr>
        <w:t xml:space="preserve"> part of marriage is a time of freshness. Everything is new and exciting. It is a time of courtship. This is what we must do with our relationship with the Ribbono Shel Olam. We must see it as new and exciting at all times. We must “court” Hakodosh Baruch Hu, do what He says, and more than that, do what He wants, even if He doesn’t say it – even if it is not obligated. Every Shabbos Kodesh</w:t>
      </w:r>
      <w:r w:rsidR="00000C61" w:rsidRPr="00C1673B">
        <w:rPr>
          <w:rFonts w:ascii="Century" w:hAnsi="Century"/>
          <w:sz w:val="18"/>
          <w:szCs w:val="18"/>
        </w:rPr>
        <w:t>,</w:t>
      </w:r>
      <w:r w:rsidR="00D875F9" w:rsidRPr="00C1673B">
        <w:rPr>
          <w:rFonts w:ascii="Century" w:hAnsi="Century"/>
          <w:sz w:val="18"/>
          <w:szCs w:val="18"/>
        </w:rPr>
        <w:t xml:space="preserve"> we are Zoche to have a renewal. We once again receive our Neshama Yeseira, which brings us close to the Ribbono Shel Olam. May we be Zoche to tap into the constant newness, and keep our relationship with the Ribbono Shel Olam with great excitement and vigor. </w:t>
      </w:r>
    </w:p>
    <w:sectPr w:rsidR="00FE4B8A" w:rsidRPr="00C1673B" w:rsidSect="00FE6503">
      <w:headerReference w:type="default" r:id="rId7"/>
      <w:footerReference w:type="default" r:id="rId8"/>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F69" w14:textId="77777777" w:rsidR="00502819" w:rsidRDefault="00502819" w:rsidP="00FE6503">
      <w:pPr>
        <w:spacing w:after="0" w:line="240" w:lineRule="auto"/>
      </w:pPr>
      <w:r>
        <w:separator/>
      </w:r>
    </w:p>
  </w:endnote>
  <w:endnote w:type="continuationSeparator" w:id="0">
    <w:p w14:paraId="184D0174" w14:textId="77777777" w:rsidR="00502819" w:rsidRDefault="00502819" w:rsidP="00FE6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EC49" w14:textId="2CD2E463" w:rsidR="00FE6503" w:rsidRPr="00FE6503" w:rsidRDefault="00FE6503" w:rsidP="00FE6503">
    <w:pPr>
      <w:tabs>
        <w:tab w:val="center" w:pos="4680"/>
        <w:tab w:val="right" w:pos="9360"/>
      </w:tabs>
      <w:spacing w:after="0" w:line="240" w:lineRule="auto"/>
      <w:jc w:val="center"/>
      <w:rPr>
        <w:sz w:val="16"/>
        <w:szCs w:val="16"/>
      </w:rPr>
    </w:pPr>
    <w:r w:rsidRPr="00FE6503">
      <w:rPr>
        <w:rFonts w:ascii="Calibri" w:eastAsia="Calibri" w:hAnsi="Calibri" w:cs="Arial"/>
        <w:sz w:val="16"/>
        <w:szCs w:val="16"/>
      </w:rPr>
      <w:t xml:space="preserve">For Seforim sponsorship opportunities or to receive a free weekly </w:t>
    </w:r>
    <w:r w:rsidRPr="00FE6503">
      <w:rPr>
        <w:rFonts w:ascii="Calibri" w:eastAsia="Calibri" w:hAnsi="Calibri" w:cs="Arial"/>
        <w:i/>
        <w:sz w:val="16"/>
        <w:szCs w:val="16"/>
      </w:rPr>
      <w:t>Dvar Torah</w:t>
    </w:r>
    <w:r w:rsidRPr="00FE6503">
      <w:rPr>
        <w:rFonts w:ascii="Calibri" w:eastAsia="Calibri" w:hAnsi="Calibri" w:cs="Arial"/>
        <w:sz w:val="16"/>
        <w:szCs w:val="16"/>
      </w:rPr>
      <w:t xml:space="preserve"> on the </w:t>
    </w:r>
    <w:r w:rsidRPr="00FE6503">
      <w:rPr>
        <w:rFonts w:ascii="Calibri" w:eastAsia="Calibri" w:hAnsi="Calibri" w:cs="Arial"/>
        <w:i/>
        <w:sz w:val="16"/>
        <w:szCs w:val="16"/>
      </w:rPr>
      <w:t>Parsha</w:t>
    </w:r>
    <w:r w:rsidRPr="00FE6503">
      <w:rPr>
        <w:rFonts w:ascii="Calibri" w:eastAsia="Calibri" w:hAnsi="Calibri" w:cs="Arial"/>
        <w:sz w:val="16"/>
        <w:szCs w:val="16"/>
      </w:rPr>
      <w:t xml:space="preserve">- Please email: </w:t>
    </w:r>
    <w:hyperlink r:id="rId1" w:history="1">
      <w:r w:rsidRPr="00FE6503">
        <w:rPr>
          <w:rFonts w:ascii="Calibri" w:eastAsia="Calibri" w:hAnsi="Calibri" w:cs="Arial"/>
          <w:color w:val="0000FF"/>
          <w:sz w:val="16"/>
          <w:szCs w:val="16"/>
          <w:u w:val="single"/>
        </w:rPr>
        <w:t>GanHaTorah53@gmail.com</w:t>
      </w:r>
    </w:hyperlink>
    <w:r w:rsidRPr="00FE6503">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2263" w14:textId="77777777" w:rsidR="00502819" w:rsidRDefault="00502819" w:rsidP="00FE6503">
      <w:pPr>
        <w:spacing w:after="0" w:line="240" w:lineRule="auto"/>
      </w:pPr>
      <w:r>
        <w:separator/>
      </w:r>
    </w:p>
  </w:footnote>
  <w:footnote w:type="continuationSeparator" w:id="0">
    <w:p w14:paraId="77D3ED6F" w14:textId="77777777" w:rsidR="00502819" w:rsidRDefault="00502819" w:rsidP="00FE6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3EA4" w14:textId="59157402" w:rsidR="00FE6503" w:rsidRPr="00FE6503" w:rsidRDefault="00FE6503" w:rsidP="00FE6503">
    <w:pPr>
      <w:tabs>
        <w:tab w:val="center" w:pos="4680"/>
        <w:tab w:val="center" w:pos="5400"/>
        <w:tab w:val="right" w:pos="9360"/>
        <w:tab w:val="right" w:pos="10800"/>
      </w:tabs>
      <w:spacing w:after="0" w:line="240" w:lineRule="auto"/>
      <w:rPr>
        <w:sz w:val="15"/>
        <w:szCs w:val="15"/>
      </w:rPr>
    </w:pPr>
    <w:r w:rsidRPr="00FE6503">
      <w:rPr>
        <w:rFonts w:ascii="Calibri" w:eastAsia="Calibri" w:hAnsi="Calibri" w:cs="Arial"/>
        <w:sz w:val="15"/>
        <w:szCs w:val="15"/>
        <w:rtl/>
      </w:rPr>
      <w:tab/>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לזכר נשמת העניא בת ר' גרשון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w:t>
    </w:r>
    <w:r w:rsidRPr="00FE6503">
      <w:rPr>
        <w:rFonts w:ascii="Calibri" w:eastAsia="Calibri" w:hAnsi="Calibri" w:cs="Arial" w:hint="cs"/>
        <w:sz w:val="15"/>
        <w:szCs w:val="15"/>
        <w:rtl/>
      </w:rPr>
      <w:t>ר'</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ישכר דוב בן מאלא פרומעט</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אסתר בת </w:t>
    </w:r>
    <w:r w:rsidRPr="00FE6503">
      <w:rPr>
        <w:rFonts w:ascii="Calibri" w:eastAsia="Calibri" w:hAnsi="Calibri" w:cs="Arial" w:hint="cs"/>
        <w:sz w:val="15"/>
        <w:szCs w:val="15"/>
        <w:rtl/>
      </w:rPr>
      <w:t xml:space="preserve">מרים                                </w:t>
    </w:r>
    <w:r w:rsidRPr="00FE6503">
      <w:rPr>
        <w:rFonts w:ascii="Calibri" w:eastAsia="Calibri" w:hAnsi="Calibri" w:cs="Arial"/>
        <w:sz w:val="15"/>
        <w:szCs w:val="15"/>
        <w:rtl/>
      </w:rPr>
      <w:tab/>
    </w:r>
    <w:r w:rsidRPr="00FE6503">
      <w:rPr>
        <w:rFonts w:ascii="Calibri" w:eastAsia="Calibri" w:hAnsi="Calibri" w:cs="Arial"/>
        <w:sz w:val="15"/>
        <w:szCs w:val="15"/>
        <w:rtl/>
      </w:rPr>
      <w:tab/>
    </w:r>
    <w:r w:rsidRPr="00FE6503">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B8A"/>
    <w:rsid w:val="00000C61"/>
    <w:rsid w:val="002405EF"/>
    <w:rsid w:val="003B5148"/>
    <w:rsid w:val="00400A8B"/>
    <w:rsid w:val="004829F8"/>
    <w:rsid w:val="004E52C1"/>
    <w:rsid w:val="00502819"/>
    <w:rsid w:val="0067798D"/>
    <w:rsid w:val="007D0A3C"/>
    <w:rsid w:val="00940E5E"/>
    <w:rsid w:val="00A5058D"/>
    <w:rsid w:val="00A8598C"/>
    <w:rsid w:val="00B22AFB"/>
    <w:rsid w:val="00C1673B"/>
    <w:rsid w:val="00CA4766"/>
    <w:rsid w:val="00D875F9"/>
    <w:rsid w:val="00E0053E"/>
    <w:rsid w:val="00E71418"/>
    <w:rsid w:val="00FE4B8A"/>
    <w:rsid w:val="00FE65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35EB"/>
  <w15:chartTrackingRefBased/>
  <w15:docId w15:val="{E856E170-86E8-475F-9E62-714B7B31E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503"/>
  </w:style>
  <w:style w:type="paragraph" w:styleId="Footer">
    <w:name w:val="footer"/>
    <w:basedOn w:val="Normal"/>
    <w:link w:val="FooterChar"/>
    <w:uiPriority w:val="99"/>
    <w:unhideWhenUsed/>
    <w:rsid w:val="00FE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Schechter</dc:creator>
  <cp:keywords/>
  <dc:description/>
  <cp:lastModifiedBy>Yaakov Schechter</cp:lastModifiedBy>
  <cp:revision>3</cp:revision>
  <cp:lastPrinted>2026-01-28T04:55:00Z</cp:lastPrinted>
  <dcterms:created xsi:type="dcterms:W3CDTF">2026-01-28T04:55:00Z</dcterms:created>
  <dcterms:modified xsi:type="dcterms:W3CDTF">2026-01-28T04:57:00Z</dcterms:modified>
</cp:coreProperties>
</file>